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AA" w:rsidRDefault="001F79AA" w:rsidP="001F79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1F79AA" w:rsidRPr="00345745" w:rsidRDefault="001F79AA" w:rsidP="001F79AA">
      <w:pPr>
        <w:ind w:firstLine="284"/>
        <w:jc w:val="center"/>
        <w:rPr>
          <w:b/>
        </w:rPr>
      </w:pPr>
      <w:r w:rsidRPr="00345745">
        <w:rPr>
          <w:b/>
        </w:rPr>
        <w:t>Российская Федерация</w:t>
      </w:r>
    </w:p>
    <w:p w:rsidR="001F79AA" w:rsidRPr="00345745" w:rsidRDefault="001F79AA" w:rsidP="001F79AA">
      <w:pPr>
        <w:ind w:firstLine="284"/>
        <w:jc w:val="center"/>
        <w:rPr>
          <w:b/>
        </w:rPr>
      </w:pPr>
      <w:r w:rsidRPr="00345745">
        <w:rPr>
          <w:b/>
        </w:rPr>
        <w:t>Иркутская область</w:t>
      </w:r>
    </w:p>
    <w:p w:rsidR="001F79AA" w:rsidRPr="00345745" w:rsidRDefault="001F79AA" w:rsidP="001F79AA">
      <w:pPr>
        <w:ind w:firstLine="284"/>
        <w:jc w:val="center"/>
        <w:rPr>
          <w:b/>
        </w:rPr>
      </w:pPr>
      <w:proofErr w:type="spellStart"/>
      <w:r w:rsidRPr="00345745">
        <w:rPr>
          <w:b/>
        </w:rPr>
        <w:t>Тайшетское</w:t>
      </w:r>
      <w:proofErr w:type="spellEnd"/>
      <w:r w:rsidRPr="00345745">
        <w:rPr>
          <w:b/>
        </w:rPr>
        <w:t xml:space="preserve"> муниципальное образование </w:t>
      </w:r>
      <w:r w:rsidRPr="00345745">
        <w:rPr>
          <w:b/>
        </w:rPr>
        <w:br/>
        <w:t>«</w:t>
      </w:r>
      <w:proofErr w:type="spellStart"/>
      <w:r w:rsidRPr="00345745">
        <w:rPr>
          <w:b/>
        </w:rPr>
        <w:t>Тайшетское</w:t>
      </w:r>
      <w:proofErr w:type="spellEnd"/>
      <w:r w:rsidRPr="00345745">
        <w:rPr>
          <w:b/>
        </w:rPr>
        <w:t xml:space="preserve"> городское поселение»</w:t>
      </w:r>
    </w:p>
    <w:p w:rsidR="001F79AA" w:rsidRPr="00345745" w:rsidRDefault="001F79AA" w:rsidP="001F79AA">
      <w:pPr>
        <w:ind w:firstLine="284"/>
        <w:jc w:val="center"/>
        <w:rPr>
          <w:b/>
        </w:rPr>
      </w:pPr>
      <w:r w:rsidRPr="00345745">
        <w:rPr>
          <w:b/>
        </w:rPr>
        <w:t>КОНТРОЛЬНО-СЧЕТНАЯ ПАЛАТА</w:t>
      </w:r>
    </w:p>
    <w:p w:rsidR="001F79AA" w:rsidRPr="00345745" w:rsidRDefault="001F79AA" w:rsidP="001F79AA">
      <w:pPr>
        <w:pBdr>
          <w:bottom w:val="single" w:sz="12" w:space="1" w:color="auto"/>
        </w:pBdr>
        <w:jc w:val="center"/>
        <w:rPr>
          <w:b/>
        </w:rPr>
      </w:pPr>
      <w:r w:rsidRPr="00345745">
        <w:rPr>
          <w:b/>
        </w:rPr>
        <w:t>ТАЙШЕТСКОГО ГОРОДСКОГО ПОСЕЛЕНИЯ</w:t>
      </w:r>
    </w:p>
    <w:p w:rsidR="001F79AA" w:rsidRPr="00897536" w:rsidRDefault="001F79AA" w:rsidP="001F79AA">
      <w:pPr>
        <w:jc w:val="both"/>
      </w:pPr>
      <w:r w:rsidRPr="00897536">
        <w:t xml:space="preserve">665008, Иркутская область, г. Тайшет, ул. Свободы,4-4а, тел.(39563)2-03-45, </w:t>
      </w:r>
      <w:hyperlink r:id="rId7" w:history="1">
        <w:r w:rsidRPr="00CC252E">
          <w:rPr>
            <w:rStyle w:val="a4"/>
            <w:lang w:val="en-US"/>
          </w:rPr>
          <w:t>ksp</w:t>
        </w:r>
        <w:r w:rsidRPr="00CC252E">
          <w:rPr>
            <w:rStyle w:val="a4"/>
          </w:rPr>
          <w:t>_</w:t>
        </w:r>
        <w:r w:rsidRPr="00CC252E">
          <w:rPr>
            <w:rStyle w:val="a4"/>
            <w:lang w:val="en-US"/>
          </w:rPr>
          <w:t>tgp</w:t>
        </w:r>
        <w:r w:rsidRPr="00CC252E">
          <w:rPr>
            <w:rStyle w:val="a4"/>
          </w:rPr>
          <w:t>@</w:t>
        </w:r>
        <w:r w:rsidRPr="00CC252E">
          <w:rPr>
            <w:rStyle w:val="a4"/>
            <w:lang w:val="en-US"/>
          </w:rPr>
          <w:t>rambler</w:t>
        </w:r>
        <w:r w:rsidRPr="00CC252E">
          <w:rPr>
            <w:rStyle w:val="a4"/>
          </w:rPr>
          <w:t>.</w:t>
        </w:r>
        <w:proofErr w:type="spellStart"/>
        <w:r w:rsidRPr="00CC252E"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  <w:r w:rsidRPr="00897536">
        <w:t>ОГРН:1143850047637   ИНН:3816998043   КПП:381601001</w:t>
      </w:r>
    </w:p>
    <w:p w:rsidR="001F79AA" w:rsidRDefault="001F79AA" w:rsidP="001F79AA">
      <w:pPr>
        <w:jc w:val="center"/>
        <w:rPr>
          <w:sz w:val="28"/>
        </w:rPr>
      </w:pPr>
    </w:p>
    <w:p w:rsidR="001F79AA" w:rsidRPr="000765C5" w:rsidRDefault="00824685" w:rsidP="001F79AA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1F79AA" w:rsidRPr="000765C5">
        <w:rPr>
          <w:sz w:val="28"/>
          <w:szCs w:val="28"/>
        </w:rPr>
        <w:t xml:space="preserve"> ноября  201</w:t>
      </w:r>
      <w:r w:rsidR="00C82DC9">
        <w:rPr>
          <w:sz w:val="28"/>
          <w:szCs w:val="28"/>
        </w:rPr>
        <w:t>6</w:t>
      </w:r>
      <w:r w:rsidR="001F79AA" w:rsidRPr="000765C5">
        <w:rPr>
          <w:sz w:val="28"/>
          <w:szCs w:val="28"/>
        </w:rPr>
        <w:t xml:space="preserve"> г.                                                                              г. Тайшет</w:t>
      </w:r>
    </w:p>
    <w:p w:rsidR="001F79AA" w:rsidRPr="000765C5" w:rsidRDefault="001F79AA" w:rsidP="001F79AA">
      <w:pPr>
        <w:jc w:val="center"/>
        <w:rPr>
          <w:b/>
          <w:sz w:val="28"/>
          <w:szCs w:val="28"/>
        </w:rPr>
      </w:pPr>
      <w:r w:rsidRPr="000765C5">
        <w:rPr>
          <w:sz w:val="28"/>
          <w:szCs w:val="28"/>
        </w:rPr>
        <w:t xml:space="preserve">              </w:t>
      </w:r>
    </w:p>
    <w:p w:rsidR="001F79AA" w:rsidRDefault="001F79AA" w:rsidP="001F79AA">
      <w:pPr>
        <w:jc w:val="center"/>
        <w:rPr>
          <w:b/>
          <w:sz w:val="28"/>
          <w:szCs w:val="28"/>
        </w:rPr>
      </w:pPr>
    </w:p>
    <w:p w:rsidR="001F79AA" w:rsidRDefault="001F79AA" w:rsidP="001F79AA">
      <w:pPr>
        <w:jc w:val="center"/>
        <w:rPr>
          <w:b/>
          <w:sz w:val="28"/>
          <w:szCs w:val="28"/>
        </w:rPr>
      </w:pPr>
    </w:p>
    <w:p w:rsidR="001F79AA" w:rsidRPr="005F5BF2" w:rsidRDefault="001F79AA" w:rsidP="001F79AA">
      <w:pPr>
        <w:jc w:val="center"/>
        <w:rPr>
          <w:b/>
          <w:sz w:val="28"/>
          <w:szCs w:val="28"/>
        </w:rPr>
      </w:pPr>
      <w:proofErr w:type="gramStart"/>
      <w:r w:rsidRPr="005F5BF2">
        <w:rPr>
          <w:b/>
          <w:sz w:val="28"/>
          <w:szCs w:val="28"/>
        </w:rPr>
        <w:t>З</w:t>
      </w:r>
      <w:proofErr w:type="gramEnd"/>
      <w:r w:rsidRPr="005F5BF2">
        <w:rPr>
          <w:b/>
          <w:sz w:val="28"/>
          <w:szCs w:val="28"/>
        </w:rPr>
        <w:t xml:space="preserve"> А К Л Ю Ч Е Н И Е  №</w:t>
      </w:r>
      <w:r w:rsidR="00C82DC9">
        <w:rPr>
          <w:b/>
          <w:sz w:val="28"/>
          <w:szCs w:val="28"/>
        </w:rPr>
        <w:t>46-З</w:t>
      </w:r>
    </w:p>
    <w:p w:rsidR="001F79AA" w:rsidRDefault="001F79AA" w:rsidP="001F79AA">
      <w:pPr>
        <w:jc w:val="center"/>
        <w:rPr>
          <w:b/>
          <w:sz w:val="28"/>
          <w:szCs w:val="28"/>
        </w:rPr>
      </w:pPr>
      <w:r w:rsidRPr="005F5BF2">
        <w:rPr>
          <w:b/>
          <w:sz w:val="28"/>
          <w:szCs w:val="28"/>
        </w:rPr>
        <w:t xml:space="preserve">на проект решения Думы </w:t>
      </w:r>
      <w:proofErr w:type="spellStart"/>
      <w:r w:rsidRPr="005F5BF2">
        <w:rPr>
          <w:b/>
          <w:sz w:val="28"/>
          <w:szCs w:val="28"/>
        </w:rPr>
        <w:t>Тайшетского</w:t>
      </w:r>
      <w:proofErr w:type="spellEnd"/>
      <w:r w:rsidRPr="005F5BF2">
        <w:rPr>
          <w:b/>
          <w:sz w:val="28"/>
          <w:szCs w:val="28"/>
        </w:rPr>
        <w:t xml:space="preserve"> городского поселения</w:t>
      </w:r>
    </w:p>
    <w:p w:rsidR="001F79AA" w:rsidRDefault="001F79AA" w:rsidP="001F79AA">
      <w:pPr>
        <w:jc w:val="center"/>
        <w:rPr>
          <w:b/>
          <w:sz w:val="28"/>
          <w:szCs w:val="28"/>
        </w:rPr>
      </w:pPr>
      <w:r w:rsidRPr="005F5BF2">
        <w:rPr>
          <w:b/>
          <w:sz w:val="28"/>
          <w:szCs w:val="28"/>
        </w:rPr>
        <w:t xml:space="preserve"> «О бюджете </w:t>
      </w:r>
      <w:proofErr w:type="spellStart"/>
      <w:r w:rsidRPr="005F5BF2">
        <w:rPr>
          <w:b/>
          <w:sz w:val="28"/>
          <w:szCs w:val="28"/>
        </w:rPr>
        <w:t>Тайшетского</w:t>
      </w:r>
      <w:proofErr w:type="spellEnd"/>
      <w:r w:rsidRPr="005F5B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 «</w:t>
      </w:r>
      <w:proofErr w:type="spellStart"/>
      <w:r>
        <w:rPr>
          <w:b/>
          <w:sz w:val="28"/>
          <w:szCs w:val="28"/>
        </w:rPr>
        <w:t>Тайшетское</w:t>
      </w:r>
      <w:proofErr w:type="spellEnd"/>
      <w:r>
        <w:rPr>
          <w:b/>
          <w:sz w:val="28"/>
          <w:szCs w:val="28"/>
        </w:rPr>
        <w:t xml:space="preserve"> городское поселение» </w:t>
      </w:r>
      <w:r w:rsidRPr="005F5BF2">
        <w:rPr>
          <w:b/>
          <w:sz w:val="28"/>
          <w:szCs w:val="28"/>
        </w:rPr>
        <w:t>на 201</w:t>
      </w:r>
      <w:r w:rsidR="00C82DC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5F5BF2">
        <w:rPr>
          <w:b/>
          <w:sz w:val="28"/>
          <w:szCs w:val="28"/>
        </w:rPr>
        <w:t>год</w:t>
      </w:r>
      <w:r w:rsidR="00C82DC9">
        <w:rPr>
          <w:b/>
          <w:sz w:val="28"/>
          <w:szCs w:val="28"/>
        </w:rPr>
        <w:t xml:space="preserve">  и плановый период 2018</w:t>
      </w:r>
      <w:r w:rsidR="000003C2">
        <w:rPr>
          <w:b/>
          <w:sz w:val="28"/>
          <w:szCs w:val="28"/>
        </w:rPr>
        <w:t xml:space="preserve"> и </w:t>
      </w:r>
      <w:r w:rsidR="00C82DC9">
        <w:rPr>
          <w:b/>
          <w:sz w:val="28"/>
          <w:szCs w:val="28"/>
        </w:rPr>
        <w:t>2019 год</w:t>
      </w:r>
      <w:r w:rsidR="000003C2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»</w:t>
      </w:r>
      <w:r w:rsidRPr="005F5BF2">
        <w:rPr>
          <w:b/>
          <w:sz w:val="28"/>
          <w:szCs w:val="28"/>
        </w:rPr>
        <w:t xml:space="preserve"> </w:t>
      </w:r>
    </w:p>
    <w:p w:rsidR="001F79AA" w:rsidRPr="005F5BF2" w:rsidRDefault="001F79AA" w:rsidP="001F79AA">
      <w:pPr>
        <w:jc w:val="center"/>
        <w:rPr>
          <w:b/>
          <w:sz w:val="28"/>
          <w:szCs w:val="28"/>
        </w:rPr>
      </w:pPr>
    </w:p>
    <w:p w:rsidR="001F79AA" w:rsidRDefault="001F79AA" w:rsidP="001F79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F79AA" w:rsidRDefault="001F79AA" w:rsidP="001F79AA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83EC1">
        <w:rPr>
          <w:b/>
          <w:sz w:val="28"/>
          <w:szCs w:val="28"/>
        </w:rPr>
        <w:t>Общие положения</w:t>
      </w:r>
    </w:p>
    <w:p w:rsidR="001F79AA" w:rsidRPr="00C83EC1" w:rsidRDefault="001F79AA" w:rsidP="001F79AA">
      <w:pPr>
        <w:pStyle w:val="a5"/>
        <w:rPr>
          <w:b/>
          <w:sz w:val="28"/>
          <w:szCs w:val="28"/>
        </w:rPr>
      </w:pPr>
    </w:p>
    <w:p w:rsidR="001F79AA" w:rsidRDefault="001F79AA" w:rsidP="001F79A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Заключение Контрольно-счетной палаты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(далее – КСП) на проект решения Думы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«О бюджете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Тайшетское</w:t>
      </w:r>
      <w:proofErr w:type="spellEnd"/>
      <w:r>
        <w:rPr>
          <w:sz w:val="28"/>
          <w:szCs w:val="28"/>
        </w:rPr>
        <w:t xml:space="preserve"> городское поселение  на 201</w:t>
      </w:r>
      <w:r w:rsidR="000003C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0003C2">
        <w:rPr>
          <w:sz w:val="28"/>
          <w:szCs w:val="28"/>
        </w:rPr>
        <w:t xml:space="preserve"> и </w:t>
      </w:r>
      <w:r w:rsidR="00CB5112">
        <w:rPr>
          <w:sz w:val="28"/>
          <w:szCs w:val="28"/>
        </w:rPr>
        <w:t xml:space="preserve">на </w:t>
      </w:r>
      <w:r w:rsidR="000003C2">
        <w:rPr>
          <w:sz w:val="28"/>
          <w:szCs w:val="28"/>
        </w:rPr>
        <w:t>плановый период 2018 и 2019 годов</w:t>
      </w:r>
      <w:r>
        <w:rPr>
          <w:sz w:val="28"/>
          <w:szCs w:val="28"/>
        </w:rPr>
        <w:t xml:space="preserve">» подготовлено с учетом  требований  Бюджетного кодекса Российской Федерации (далее БК РФ),  Положения о бюджетном процессе в </w:t>
      </w:r>
      <w:proofErr w:type="spellStart"/>
      <w:r>
        <w:rPr>
          <w:sz w:val="28"/>
          <w:szCs w:val="28"/>
        </w:rPr>
        <w:t>Тайшетском</w:t>
      </w:r>
      <w:proofErr w:type="spellEnd"/>
      <w:r>
        <w:rPr>
          <w:sz w:val="28"/>
          <w:szCs w:val="28"/>
        </w:rPr>
        <w:t xml:space="preserve"> муниципальном образовании «</w:t>
      </w:r>
      <w:proofErr w:type="spellStart"/>
      <w:r>
        <w:rPr>
          <w:sz w:val="28"/>
          <w:szCs w:val="28"/>
        </w:rPr>
        <w:t>Тайшетское</w:t>
      </w:r>
      <w:proofErr w:type="spellEnd"/>
      <w:r>
        <w:rPr>
          <w:sz w:val="28"/>
          <w:szCs w:val="28"/>
        </w:rPr>
        <w:t xml:space="preserve"> городское поселение», утвержденного  решением Думы </w:t>
      </w:r>
      <w:proofErr w:type="spellStart"/>
      <w:r>
        <w:rPr>
          <w:sz w:val="28"/>
          <w:szCs w:val="28"/>
        </w:rPr>
        <w:t>Тайшетского</w:t>
      </w:r>
      <w:proofErr w:type="spellEnd"/>
      <w:proofErr w:type="gramEnd"/>
      <w:r>
        <w:rPr>
          <w:sz w:val="28"/>
          <w:szCs w:val="28"/>
        </w:rPr>
        <w:t xml:space="preserve"> городского поселения от 24.04.2014 г. №135 (далее – Положение о бюджетном процессе), Положения о Контрольно-счетной палате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поселения, утвержденного решением Думы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от 16.10.2014г. №154, иных действующих нормативно-правовых актов.</w:t>
      </w:r>
    </w:p>
    <w:p w:rsidR="001F79AA" w:rsidRDefault="001F79AA" w:rsidP="001F79AA">
      <w:pPr>
        <w:ind w:left="720"/>
        <w:jc w:val="both"/>
        <w:rPr>
          <w:sz w:val="28"/>
          <w:szCs w:val="28"/>
        </w:rPr>
      </w:pPr>
    </w:p>
    <w:p w:rsidR="001F79AA" w:rsidRPr="00875496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Целью проведения экспертизы проекта </w:t>
      </w:r>
      <w:r w:rsidR="00804F35">
        <w:rPr>
          <w:sz w:val="28"/>
          <w:szCs w:val="28"/>
        </w:rPr>
        <w:t>решения Думы</w:t>
      </w:r>
      <w:bookmarkStart w:id="0" w:name="_GoBack"/>
      <w:bookmarkEnd w:id="0"/>
      <w:r w:rsidRPr="004020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«О бюджете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Тайшетское</w:t>
      </w:r>
      <w:proofErr w:type="spellEnd"/>
      <w:r>
        <w:rPr>
          <w:sz w:val="28"/>
          <w:szCs w:val="28"/>
        </w:rPr>
        <w:t xml:space="preserve"> городское поселение  на 201</w:t>
      </w:r>
      <w:r w:rsidR="00C82DC9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C82DC9">
        <w:rPr>
          <w:sz w:val="28"/>
          <w:szCs w:val="28"/>
        </w:rPr>
        <w:t xml:space="preserve"> и</w:t>
      </w:r>
      <w:r w:rsidR="00CB5112">
        <w:rPr>
          <w:sz w:val="28"/>
          <w:szCs w:val="28"/>
        </w:rPr>
        <w:t xml:space="preserve"> на</w:t>
      </w:r>
      <w:r w:rsidR="00C82DC9">
        <w:rPr>
          <w:sz w:val="28"/>
          <w:szCs w:val="28"/>
        </w:rPr>
        <w:t xml:space="preserve"> плановый период 2018</w:t>
      </w:r>
      <w:r w:rsidR="000003C2">
        <w:rPr>
          <w:sz w:val="28"/>
          <w:szCs w:val="28"/>
        </w:rPr>
        <w:t xml:space="preserve"> и </w:t>
      </w:r>
      <w:r w:rsidR="00C82DC9">
        <w:rPr>
          <w:sz w:val="28"/>
          <w:szCs w:val="28"/>
        </w:rPr>
        <w:t>2019 год</w:t>
      </w:r>
      <w:r w:rsidR="000003C2">
        <w:rPr>
          <w:sz w:val="28"/>
          <w:szCs w:val="28"/>
        </w:rPr>
        <w:t>ов</w:t>
      </w:r>
      <w:r>
        <w:rPr>
          <w:sz w:val="28"/>
          <w:szCs w:val="28"/>
        </w:rPr>
        <w:t xml:space="preserve">» является определение соблюдения действующего бюджетного и иного законодательства исполнительными органами  местного самоуправления при разработке проекта местного бюджета на очередной финансовый год, </w:t>
      </w:r>
      <w:r w:rsidRPr="00875496">
        <w:rPr>
          <w:sz w:val="28"/>
          <w:szCs w:val="28"/>
        </w:rPr>
        <w:t>анализ доходов и расходов бюджета.</w:t>
      </w:r>
      <w:proofErr w:type="gramEnd"/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подготовки заключения проведен анализ нормативных правовых актов, иных документов, представленных с проектом и составляющих основу формирования бюджета.</w:t>
      </w:r>
    </w:p>
    <w:p w:rsidR="001F79AA" w:rsidRDefault="001F79AA" w:rsidP="001F79AA">
      <w:pPr>
        <w:ind w:firstLine="708"/>
        <w:jc w:val="both"/>
        <w:rPr>
          <w:rStyle w:val="s2"/>
          <w:sz w:val="28"/>
          <w:szCs w:val="28"/>
        </w:rPr>
      </w:pPr>
    </w:p>
    <w:p w:rsidR="001F79AA" w:rsidRPr="00FE3CF1" w:rsidRDefault="001F79AA" w:rsidP="001F79AA">
      <w:pPr>
        <w:pStyle w:val="a5"/>
        <w:numPr>
          <w:ilvl w:val="0"/>
          <w:numId w:val="1"/>
        </w:numPr>
        <w:jc w:val="both"/>
        <w:rPr>
          <w:rStyle w:val="s2"/>
          <w:b/>
          <w:sz w:val="28"/>
          <w:szCs w:val="28"/>
        </w:rPr>
      </w:pPr>
      <w:r w:rsidRPr="00FE3CF1">
        <w:rPr>
          <w:rStyle w:val="s2"/>
          <w:b/>
          <w:sz w:val="28"/>
          <w:szCs w:val="28"/>
        </w:rPr>
        <w:t>Соблюдение бюджетного законодательства.</w:t>
      </w:r>
    </w:p>
    <w:p w:rsidR="001F79AA" w:rsidRPr="006846B7" w:rsidRDefault="001F79AA" w:rsidP="001F79AA">
      <w:pPr>
        <w:ind w:firstLine="708"/>
        <w:jc w:val="both"/>
        <w:rPr>
          <w:rStyle w:val="s2"/>
          <w:b/>
          <w:sz w:val="28"/>
          <w:szCs w:val="28"/>
        </w:rPr>
      </w:pP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 решения Думы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«О бюджете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Тайшетское</w:t>
      </w:r>
      <w:proofErr w:type="spellEnd"/>
      <w:r>
        <w:rPr>
          <w:sz w:val="28"/>
          <w:szCs w:val="28"/>
        </w:rPr>
        <w:t xml:space="preserve"> городское поселение  на 201</w:t>
      </w:r>
      <w:r w:rsidR="0064549A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64549A">
        <w:rPr>
          <w:sz w:val="28"/>
          <w:szCs w:val="28"/>
        </w:rPr>
        <w:t xml:space="preserve"> и</w:t>
      </w:r>
      <w:r w:rsidR="00CB5112">
        <w:rPr>
          <w:sz w:val="28"/>
          <w:szCs w:val="28"/>
        </w:rPr>
        <w:t xml:space="preserve"> на </w:t>
      </w:r>
      <w:r w:rsidR="0064549A">
        <w:rPr>
          <w:sz w:val="28"/>
          <w:szCs w:val="28"/>
        </w:rPr>
        <w:t>плановый период 2018</w:t>
      </w:r>
      <w:r w:rsidR="00900B64">
        <w:rPr>
          <w:sz w:val="28"/>
          <w:szCs w:val="28"/>
        </w:rPr>
        <w:t xml:space="preserve"> и </w:t>
      </w:r>
      <w:r w:rsidR="0064549A">
        <w:rPr>
          <w:sz w:val="28"/>
          <w:szCs w:val="28"/>
        </w:rPr>
        <w:t>2019 год</w:t>
      </w:r>
      <w:r w:rsidR="00900B64">
        <w:rPr>
          <w:sz w:val="28"/>
          <w:szCs w:val="28"/>
        </w:rPr>
        <w:t>ов</w:t>
      </w:r>
      <w:r>
        <w:rPr>
          <w:sz w:val="28"/>
          <w:szCs w:val="28"/>
        </w:rPr>
        <w:t xml:space="preserve">» представлен в Думу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в установленный срок, а именно 1</w:t>
      </w:r>
      <w:r w:rsidR="0064549A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 текущего г</w:t>
      </w:r>
      <w:r w:rsidR="00D84651">
        <w:rPr>
          <w:sz w:val="28"/>
          <w:szCs w:val="28"/>
        </w:rPr>
        <w:t xml:space="preserve">ода, что соответствует ст. 185 </w:t>
      </w:r>
      <w:r>
        <w:rPr>
          <w:sz w:val="28"/>
          <w:szCs w:val="28"/>
        </w:rPr>
        <w:t xml:space="preserve">Бюджетного Кодекса Российской Федерации,   Положению «О бюджетном процессе  в </w:t>
      </w:r>
      <w:proofErr w:type="spellStart"/>
      <w:r>
        <w:rPr>
          <w:sz w:val="28"/>
          <w:szCs w:val="28"/>
        </w:rPr>
        <w:t>Тайшетском</w:t>
      </w:r>
      <w:proofErr w:type="spellEnd"/>
      <w:r>
        <w:rPr>
          <w:sz w:val="28"/>
          <w:szCs w:val="28"/>
        </w:rPr>
        <w:t xml:space="preserve"> муниципальном образовании «</w:t>
      </w:r>
      <w:proofErr w:type="spellStart"/>
      <w:r>
        <w:rPr>
          <w:sz w:val="28"/>
          <w:szCs w:val="28"/>
        </w:rPr>
        <w:t>Тайшетское</w:t>
      </w:r>
      <w:proofErr w:type="spellEnd"/>
      <w:r>
        <w:rPr>
          <w:sz w:val="28"/>
          <w:szCs w:val="28"/>
        </w:rPr>
        <w:t xml:space="preserve"> городское поселение», утвержденному</w:t>
      </w:r>
      <w:proofErr w:type="gramEnd"/>
      <w:r>
        <w:rPr>
          <w:sz w:val="28"/>
          <w:szCs w:val="28"/>
        </w:rPr>
        <w:t xml:space="preserve"> от 24.04. 2014 г.  №135. </w:t>
      </w:r>
    </w:p>
    <w:p w:rsidR="001F79AA" w:rsidRDefault="001F79AA" w:rsidP="001F79AA">
      <w:pPr>
        <w:jc w:val="both"/>
        <w:rPr>
          <w:sz w:val="28"/>
          <w:szCs w:val="28"/>
        </w:rPr>
      </w:pP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поселения, одновременно с проектом бюджета, представлены  следующие документы и материалы: 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-основные направления бюджетной и налоговой политики</w:t>
      </w:r>
      <w:r w:rsidR="00AC7E47">
        <w:rPr>
          <w:sz w:val="28"/>
          <w:szCs w:val="28"/>
        </w:rPr>
        <w:t xml:space="preserve">, утвержденные постановлением администрации </w:t>
      </w:r>
      <w:proofErr w:type="spellStart"/>
      <w:r w:rsidR="00AC7E47">
        <w:rPr>
          <w:sz w:val="28"/>
          <w:szCs w:val="28"/>
        </w:rPr>
        <w:t>Тайшетского</w:t>
      </w:r>
      <w:proofErr w:type="spellEnd"/>
      <w:r w:rsidR="00AC7E47">
        <w:rPr>
          <w:sz w:val="28"/>
          <w:szCs w:val="28"/>
        </w:rPr>
        <w:t xml:space="preserve"> городского поселения «Об основных направлениях бюджетной и налоговой политики </w:t>
      </w:r>
      <w:proofErr w:type="spellStart"/>
      <w:r w:rsidR="00AC7E47">
        <w:rPr>
          <w:sz w:val="28"/>
          <w:szCs w:val="28"/>
        </w:rPr>
        <w:t>Тайшетского</w:t>
      </w:r>
      <w:proofErr w:type="spellEnd"/>
      <w:r w:rsidR="00AC7E47">
        <w:rPr>
          <w:sz w:val="28"/>
          <w:szCs w:val="28"/>
        </w:rPr>
        <w:t xml:space="preserve"> городского поселения на 2017 год и плановый период 2018-2019 годы» от 09.11.2016 г. №1011</w:t>
      </w:r>
      <w:r>
        <w:rPr>
          <w:sz w:val="28"/>
          <w:szCs w:val="28"/>
        </w:rPr>
        <w:t>;</w:t>
      </w:r>
    </w:p>
    <w:p w:rsidR="001F79AA" w:rsidRDefault="001F79AA" w:rsidP="001F79AA">
      <w:pPr>
        <w:jc w:val="both"/>
        <w:rPr>
          <w:sz w:val="28"/>
          <w:szCs w:val="28"/>
        </w:rPr>
      </w:pPr>
      <w:r w:rsidRPr="00D84651">
        <w:rPr>
          <w:sz w:val="28"/>
          <w:szCs w:val="28"/>
        </w:rPr>
        <w:t>-прогноз социально-экономического развития территории на 201</w:t>
      </w:r>
      <w:r w:rsidR="00597803" w:rsidRPr="00D84651">
        <w:rPr>
          <w:sz w:val="28"/>
          <w:szCs w:val="28"/>
        </w:rPr>
        <w:t>7</w:t>
      </w:r>
      <w:r w:rsidRPr="00D84651">
        <w:rPr>
          <w:sz w:val="28"/>
          <w:szCs w:val="28"/>
        </w:rPr>
        <w:t>-201</w:t>
      </w:r>
      <w:r w:rsidR="00597803" w:rsidRPr="00D84651">
        <w:rPr>
          <w:sz w:val="28"/>
          <w:szCs w:val="28"/>
        </w:rPr>
        <w:t>9</w:t>
      </w:r>
      <w:r w:rsidRPr="00D84651">
        <w:rPr>
          <w:sz w:val="28"/>
          <w:szCs w:val="28"/>
        </w:rPr>
        <w:t xml:space="preserve"> годы</w:t>
      </w:r>
      <w:r w:rsidR="00D84651">
        <w:rPr>
          <w:sz w:val="28"/>
          <w:szCs w:val="28"/>
        </w:rPr>
        <w:t>,</w:t>
      </w:r>
      <w:r w:rsidR="00D84651" w:rsidRPr="00D84651">
        <w:rPr>
          <w:rStyle w:val="s2"/>
          <w:sz w:val="28"/>
          <w:szCs w:val="28"/>
        </w:rPr>
        <w:t xml:space="preserve"> </w:t>
      </w:r>
      <w:r w:rsidR="00D84651">
        <w:rPr>
          <w:rStyle w:val="s2"/>
          <w:sz w:val="28"/>
          <w:szCs w:val="28"/>
        </w:rPr>
        <w:t>утвержден</w:t>
      </w:r>
      <w:r w:rsidR="00AC7E47">
        <w:rPr>
          <w:rStyle w:val="s2"/>
          <w:sz w:val="28"/>
          <w:szCs w:val="28"/>
        </w:rPr>
        <w:t>ный</w:t>
      </w:r>
      <w:r w:rsidR="00D84651">
        <w:rPr>
          <w:rStyle w:val="s2"/>
          <w:sz w:val="28"/>
          <w:szCs w:val="28"/>
        </w:rPr>
        <w:t xml:space="preserve">  постановлением а</w:t>
      </w:r>
      <w:r w:rsidR="00D84651" w:rsidRPr="00597803">
        <w:rPr>
          <w:rStyle w:val="s2"/>
          <w:sz w:val="28"/>
          <w:szCs w:val="28"/>
        </w:rPr>
        <w:t>дминистраци</w:t>
      </w:r>
      <w:r w:rsidR="00D84651">
        <w:rPr>
          <w:rStyle w:val="s2"/>
          <w:sz w:val="28"/>
          <w:szCs w:val="28"/>
        </w:rPr>
        <w:t>и</w:t>
      </w:r>
      <w:r w:rsidR="00D84651" w:rsidRPr="00597803">
        <w:rPr>
          <w:rStyle w:val="s2"/>
          <w:sz w:val="28"/>
          <w:szCs w:val="28"/>
        </w:rPr>
        <w:t xml:space="preserve"> </w:t>
      </w:r>
      <w:proofErr w:type="spellStart"/>
      <w:r w:rsidR="00D84651" w:rsidRPr="00597803">
        <w:rPr>
          <w:rStyle w:val="s2"/>
          <w:sz w:val="28"/>
          <w:szCs w:val="28"/>
        </w:rPr>
        <w:t>Тайшетского</w:t>
      </w:r>
      <w:proofErr w:type="spellEnd"/>
      <w:r w:rsidR="00D84651" w:rsidRPr="00597803">
        <w:rPr>
          <w:rStyle w:val="s2"/>
          <w:sz w:val="28"/>
          <w:szCs w:val="28"/>
        </w:rPr>
        <w:t xml:space="preserve"> городского поселения</w:t>
      </w:r>
      <w:r w:rsidR="00D84651">
        <w:rPr>
          <w:rStyle w:val="s2"/>
          <w:sz w:val="28"/>
          <w:szCs w:val="28"/>
        </w:rPr>
        <w:t xml:space="preserve"> «Об утверждении прогноза социально-экономического развития </w:t>
      </w:r>
      <w:proofErr w:type="spellStart"/>
      <w:r w:rsidR="00D84651">
        <w:rPr>
          <w:rStyle w:val="s2"/>
          <w:sz w:val="28"/>
          <w:szCs w:val="28"/>
        </w:rPr>
        <w:t>Тайшетского</w:t>
      </w:r>
      <w:proofErr w:type="spellEnd"/>
      <w:r w:rsidR="00D84651">
        <w:rPr>
          <w:rStyle w:val="s2"/>
          <w:sz w:val="28"/>
          <w:szCs w:val="28"/>
        </w:rPr>
        <w:t xml:space="preserve"> муниципального образования «</w:t>
      </w:r>
      <w:proofErr w:type="spellStart"/>
      <w:r w:rsidR="00D84651">
        <w:rPr>
          <w:rStyle w:val="s2"/>
          <w:sz w:val="28"/>
          <w:szCs w:val="28"/>
        </w:rPr>
        <w:t>Тайшетское</w:t>
      </w:r>
      <w:proofErr w:type="spellEnd"/>
      <w:r w:rsidR="00D84651">
        <w:rPr>
          <w:rStyle w:val="s2"/>
          <w:sz w:val="28"/>
          <w:szCs w:val="28"/>
        </w:rPr>
        <w:t xml:space="preserve"> городское поселение» от 09.09.2016 г. №782</w:t>
      </w:r>
      <w:r w:rsidRPr="00D84651">
        <w:rPr>
          <w:sz w:val="28"/>
          <w:szCs w:val="28"/>
        </w:rPr>
        <w:t>;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среднесрочн</w:t>
      </w:r>
      <w:r w:rsidR="00D84651">
        <w:rPr>
          <w:sz w:val="28"/>
          <w:szCs w:val="28"/>
        </w:rPr>
        <w:t>ый</w:t>
      </w:r>
      <w:r>
        <w:rPr>
          <w:sz w:val="28"/>
          <w:szCs w:val="28"/>
        </w:rPr>
        <w:t xml:space="preserve"> финансов</w:t>
      </w:r>
      <w:r w:rsidR="00D84651">
        <w:rPr>
          <w:sz w:val="28"/>
          <w:szCs w:val="28"/>
        </w:rPr>
        <w:t>ый</w:t>
      </w:r>
      <w:r>
        <w:rPr>
          <w:sz w:val="28"/>
          <w:szCs w:val="28"/>
        </w:rPr>
        <w:t xml:space="preserve"> план</w:t>
      </w:r>
      <w:r w:rsidR="00D84651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D84651">
        <w:rPr>
          <w:sz w:val="28"/>
          <w:szCs w:val="28"/>
        </w:rPr>
        <w:t>Тайшетского</w:t>
      </w:r>
      <w:proofErr w:type="spellEnd"/>
      <w:r w:rsidR="00D84651">
        <w:rPr>
          <w:sz w:val="28"/>
          <w:szCs w:val="28"/>
        </w:rPr>
        <w:t xml:space="preserve"> городского поселения «Об утверждении среднесрочного финансового плана </w:t>
      </w:r>
      <w:proofErr w:type="spellStart"/>
      <w:r w:rsidR="00D84651">
        <w:rPr>
          <w:sz w:val="28"/>
          <w:szCs w:val="28"/>
        </w:rPr>
        <w:t>Тайшетского</w:t>
      </w:r>
      <w:proofErr w:type="spellEnd"/>
      <w:r w:rsidR="00D84651">
        <w:rPr>
          <w:sz w:val="28"/>
          <w:szCs w:val="28"/>
        </w:rPr>
        <w:t xml:space="preserve"> городского поселения на 2017-2019 годы» от 09.11.2016 г. №1013</w:t>
      </w:r>
      <w:r>
        <w:rPr>
          <w:sz w:val="28"/>
          <w:szCs w:val="28"/>
        </w:rPr>
        <w:t>;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-пояснительная записка к проекту бюджета;</w:t>
      </w:r>
    </w:p>
    <w:p w:rsidR="001F79AA" w:rsidRPr="00D84651" w:rsidRDefault="001F79AA" w:rsidP="001F79AA">
      <w:pPr>
        <w:jc w:val="both"/>
        <w:rPr>
          <w:sz w:val="28"/>
          <w:szCs w:val="28"/>
        </w:rPr>
      </w:pPr>
      <w:r w:rsidRPr="00D84651">
        <w:rPr>
          <w:sz w:val="28"/>
          <w:szCs w:val="28"/>
        </w:rPr>
        <w:t xml:space="preserve">-прогноз </w:t>
      </w:r>
      <w:r w:rsidR="00AC7E47">
        <w:rPr>
          <w:sz w:val="28"/>
          <w:szCs w:val="28"/>
        </w:rPr>
        <w:t>доходов бюджета на 2016-2019 года</w:t>
      </w:r>
      <w:r w:rsidRPr="00D84651">
        <w:rPr>
          <w:sz w:val="28"/>
          <w:szCs w:val="28"/>
        </w:rPr>
        <w:t>;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-перечень утвержденных муниципальных программ действующих в 201</w:t>
      </w:r>
      <w:r w:rsidR="0064549A">
        <w:rPr>
          <w:sz w:val="28"/>
          <w:szCs w:val="28"/>
        </w:rPr>
        <w:t>7</w:t>
      </w:r>
      <w:r>
        <w:rPr>
          <w:sz w:val="28"/>
          <w:szCs w:val="28"/>
        </w:rPr>
        <w:t xml:space="preserve"> году.</w:t>
      </w:r>
    </w:p>
    <w:p w:rsidR="001F79AA" w:rsidRPr="00BB1960" w:rsidRDefault="001F79AA" w:rsidP="001F79AA">
      <w:pPr>
        <w:pStyle w:val="a5"/>
        <w:ind w:left="0" w:firstLine="708"/>
        <w:jc w:val="both"/>
        <w:rPr>
          <w:sz w:val="28"/>
          <w:szCs w:val="28"/>
        </w:rPr>
      </w:pPr>
      <w:r w:rsidRPr="00BB1960">
        <w:rPr>
          <w:sz w:val="28"/>
          <w:szCs w:val="28"/>
        </w:rPr>
        <w:t xml:space="preserve">Документы и материалы, представленные  одновременно  с проектом решения о бюджете  в  представительный орган – Думу </w:t>
      </w:r>
      <w:proofErr w:type="spellStart"/>
      <w:r w:rsidRPr="00BB1960">
        <w:rPr>
          <w:sz w:val="28"/>
          <w:szCs w:val="28"/>
        </w:rPr>
        <w:t>Тайшетского</w:t>
      </w:r>
      <w:proofErr w:type="spellEnd"/>
      <w:r w:rsidRPr="00BB1960">
        <w:rPr>
          <w:sz w:val="28"/>
          <w:szCs w:val="28"/>
        </w:rPr>
        <w:t xml:space="preserve"> городского поселения соответствуют </w:t>
      </w:r>
      <w:r w:rsidR="005F008F">
        <w:rPr>
          <w:sz w:val="28"/>
          <w:szCs w:val="28"/>
        </w:rPr>
        <w:t xml:space="preserve">перечню, утвержденному  </w:t>
      </w:r>
      <w:r w:rsidRPr="00BB1960">
        <w:rPr>
          <w:sz w:val="28"/>
          <w:szCs w:val="28"/>
        </w:rPr>
        <w:t xml:space="preserve">ст. 184.2  Бюджетного Кодекса РФ и ст. 20 </w:t>
      </w:r>
      <w:r>
        <w:rPr>
          <w:sz w:val="28"/>
          <w:szCs w:val="28"/>
        </w:rPr>
        <w:t xml:space="preserve"> </w:t>
      </w:r>
      <w:r w:rsidRPr="00BB1960">
        <w:rPr>
          <w:sz w:val="28"/>
          <w:szCs w:val="28"/>
        </w:rPr>
        <w:t>Положения о бюджетном процессе.</w:t>
      </w:r>
    </w:p>
    <w:p w:rsidR="001F79AA" w:rsidRDefault="001F79AA" w:rsidP="001F79AA">
      <w:pPr>
        <w:jc w:val="both"/>
        <w:rPr>
          <w:sz w:val="28"/>
          <w:szCs w:val="28"/>
        </w:rPr>
      </w:pP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ст.184.1 БК РФ  в проекте решения Думы о  бюджете  на 201</w:t>
      </w:r>
      <w:r w:rsidR="007714D5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CB5112">
        <w:rPr>
          <w:sz w:val="28"/>
          <w:szCs w:val="28"/>
        </w:rPr>
        <w:t xml:space="preserve"> и на плановый период 2018 и 2019 годов</w:t>
      </w:r>
      <w:r>
        <w:rPr>
          <w:sz w:val="28"/>
          <w:szCs w:val="28"/>
        </w:rPr>
        <w:t xml:space="preserve"> отражены следующие показатели: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-основные характеристики бюджета, в которых отражены общий объем доходов, общий объем расходов, дефицит бюджета;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-отражены прогнозируемые доходы</w:t>
      </w:r>
      <w:r w:rsidR="00CB5112">
        <w:rPr>
          <w:sz w:val="28"/>
          <w:szCs w:val="28"/>
        </w:rPr>
        <w:t xml:space="preserve"> на 2017 год</w:t>
      </w:r>
      <w:r>
        <w:rPr>
          <w:sz w:val="28"/>
          <w:szCs w:val="28"/>
        </w:rPr>
        <w:t xml:space="preserve"> в приложении №1;</w:t>
      </w:r>
    </w:p>
    <w:p w:rsidR="00CB5112" w:rsidRDefault="00CB5112" w:rsidP="00CB5112">
      <w:pPr>
        <w:jc w:val="both"/>
        <w:rPr>
          <w:sz w:val="28"/>
          <w:szCs w:val="28"/>
        </w:rPr>
      </w:pPr>
      <w:r>
        <w:rPr>
          <w:sz w:val="28"/>
          <w:szCs w:val="28"/>
        </w:rPr>
        <w:t>-отражены прогнозируемые доходы на плановый период 2018 и 2019 годов  в приложении №2;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-перечень главных администраторов доходов местного бюджета в приложении  №</w:t>
      </w:r>
      <w:r w:rsidR="00CB5112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 xml:space="preserve"> в приложении №</w:t>
      </w:r>
      <w:r w:rsidR="00CB5112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бюджетных ассигнований по разделам и подразделам классификации расходов бюджета</w:t>
      </w:r>
      <w:r w:rsidR="00CB5112">
        <w:rPr>
          <w:sz w:val="28"/>
          <w:szCs w:val="28"/>
        </w:rPr>
        <w:t xml:space="preserve"> на 2017 год</w:t>
      </w:r>
      <w:r>
        <w:rPr>
          <w:sz w:val="28"/>
          <w:szCs w:val="28"/>
        </w:rPr>
        <w:t xml:space="preserve"> в приложении №</w:t>
      </w:r>
      <w:r w:rsidR="00CB5112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CB5112" w:rsidRDefault="00CB5112" w:rsidP="00CB5112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бюджетных ассигнований по разделам и подразделам классификации расходов бюджета на плановый период 2018</w:t>
      </w:r>
      <w:r w:rsidR="00221261">
        <w:rPr>
          <w:sz w:val="28"/>
          <w:szCs w:val="28"/>
        </w:rPr>
        <w:t>-</w:t>
      </w:r>
      <w:r>
        <w:rPr>
          <w:sz w:val="28"/>
          <w:szCs w:val="28"/>
        </w:rPr>
        <w:t xml:space="preserve">2019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в приложении №6;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бюджетных ассигнований по разделам, подразделам, целевым статьям и видам расходов бюджета в ведомственной структуре расходов на </w:t>
      </w:r>
      <w:r w:rsidR="00221261">
        <w:rPr>
          <w:sz w:val="28"/>
          <w:szCs w:val="28"/>
        </w:rPr>
        <w:t>2017</w:t>
      </w:r>
      <w:r>
        <w:rPr>
          <w:sz w:val="28"/>
          <w:szCs w:val="28"/>
        </w:rPr>
        <w:t xml:space="preserve"> финансовый год </w:t>
      </w:r>
      <w:r w:rsidR="00221261">
        <w:rPr>
          <w:sz w:val="28"/>
          <w:szCs w:val="28"/>
        </w:rPr>
        <w:t xml:space="preserve">и плановый период 2018-2019 </w:t>
      </w:r>
      <w:proofErr w:type="spellStart"/>
      <w:r w:rsidR="00221261">
        <w:rPr>
          <w:sz w:val="28"/>
          <w:szCs w:val="28"/>
        </w:rPr>
        <w:t>г.г</w:t>
      </w:r>
      <w:proofErr w:type="spellEnd"/>
      <w:r w:rsidR="00221261">
        <w:rPr>
          <w:sz w:val="28"/>
          <w:szCs w:val="28"/>
        </w:rPr>
        <w:t xml:space="preserve">. </w:t>
      </w:r>
      <w:r>
        <w:rPr>
          <w:sz w:val="28"/>
          <w:szCs w:val="28"/>
        </w:rPr>
        <w:t>в приложениях №</w:t>
      </w:r>
      <w:r w:rsidR="00221261">
        <w:rPr>
          <w:sz w:val="28"/>
          <w:szCs w:val="28"/>
        </w:rPr>
        <w:t>7,8</w:t>
      </w:r>
      <w:r>
        <w:rPr>
          <w:sz w:val="28"/>
          <w:szCs w:val="28"/>
        </w:rPr>
        <w:t>;</w:t>
      </w:r>
    </w:p>
    <w:p w:rsidR="00221261" w:rsidRDefault="00221261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-ведомственная структура расходов бюджета на 2017 год и плановый период 2018-2019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 в приложениях №9,10;</w:t>
      </w:r>
    </w:p>
    <w:p w:rsidR="00221261" w:rsidRDefault="00221261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-программа муниципальных внутренних заимствований  на 2017 год и на плановый период 2018-2019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    в приложениях №11,12;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-источники  внутреннего финансирования дефицита бюджета в приложени</w:t>
      </w:r>
      <w:r w:rsidR="00221261">
        <w:rPr>
          <w:sz w:val="28"/>
          <w:szCs w:val="28"/>
        </w:rPr>
        <w:t>ях №13,14</w:t>
      </w:r>
      <w:r>
        <w:rPr>
          <w:sz w:val="28"/>
          <w:szCs w:val="28"/>
        </w:rPr>
        <w:t>;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-муниципальные программы бюджета</w:t>
      </w:r>
      <w:r w:rsidR="003B3487">
        <w:rPr>
          <w:sz w:val="28"/>
          <w:szCs w:val="28"/>
        </w:rPr>
        <w:t xml:space="preserve"> на 2017 год</w:t>
      </w:r>
      <w:r>
        <w:rPr>
          <w:sz w:val="28"/>
          <w:szCs w:val="28"/>
        </w:rPr>
        <w:t xml:space="preserve"> в приложении №1</w:t>
      </w:r>
      <w:r w:rsidR="003B3487">
        <w:rPr>
          <w:sz w:val="28"/>
          <w:szCs w:val="28"/>
        </w:rPr>
        <w:t>5</w:t>
      </w:r>
      <w:r w:rsidR="004A2734">
        <w:rPr>
          <w:sz w:val="28"/>
          <w:szCs w:val="28"/>
        </w:rPr>
        <w:t>.</w:t>
      </w:r>
    </w:p>
    <w:p w:rsidR="000B3193" w:rsidRDefault="000B3193" w:rsidP="001F79AA">
      <w:pPr>
        <w:jc w:val="both"/>
        <w:rPr>
          <w:sz w:val="28"/>
          <w:szCs w:val="28"/>
        </w:rPr>
      </w:pPr>
    </w:p>
    <w:p w:rsidR="002935FB" w:rsidRDefault="00C92200" w:rsidP="00C92200">
      <w:pPr>
        <w:ind w:firstLine="708"/>
        <w:jc w:val="both"/>
        <w:rPr>
          <w:rStyle w:val="s2"/>
          <w:sz w:val="28"/>
          <w:szCs w:val="28"/>
        </w:rPr>
      </w:pPr>
      <w:r w:rsidRPr="00597803">
        <w:rPr>
          <w:rStyle w:val="s2"/>
          <w:sz w:val="28"/>
          <w:szCs w:val="28"/>
        </w:rPr>
        <w:t xml:space="preserve">Прогноз социально-экономического развития </w:t>
      </w:r>
      <w:proofErr w:type="spellStart"/>
      <w:r w:rsidRPr="00597803">
        <w:rPr>
          <w:rStyle w:val="s2"/>
          <w:sz w:val="28"/>
          <w:szCs w:val="28"/>
        </w:rPr>
        <w:t>Тайшетского</w:t>
      </w:r>
      <w:proofErr w:type="spellEnd"/>
      <w:r w:rsidRPr="00597803">
        <w:rPr>
          <w:rStyle w:val="s2"/>
          <w:sz w:val="28"/>
          <w:szCs w:val="28"/>
        </w:rPr>
        <w:t xml:space="preserve"> муниципального образования «</w:t>
      </w:r>
      <w:proofErr w:type="spellStart"/>
      <w:r w:rsidRPr="00597803">
        <w:rPr>
          <w:rStyle w:val="s2"/>
          <w:sz w:val="28"/>
          <w:szCs w:val="28"/>
        </w:rPr>
        <w:t>Тайшетское</w:t>
      </w:r>
      <w:proofErr w:type="spellEnd"/>
      <w:r w:rsidRPr="00597803">
        <w:rPr>
          <w:rStyle w:val="s2"/>
          <w:sz w:val="28"/>
          <w:szCs w:val="28"/>
        </w:rPr>
        <w:t xml:space="preserve"> городское поселение» на 2017-2019 </w:t>
      </w:r>
      <w:proofErr w:type="spellStart"/>
      <w:r w:rsidRPr="00597803">
        <w:rPr>
          <w:rStyle w:val="s2"/>
          <w:sz w:val="28"/>
          <w:szCs w:val="28"/>
        </w:rPr>
        <w:t>г.г</w:t>
      </w:r>
      <w:proofErr w:type="spellEnd"/>
      <w:r w:rsidRPr="00597803">
        <w:rPr>
          <w:rStyle w:val="s2"/>
          <w:sz w:val="28"/>
          <w:szCs w:val="28"/>
        </w:rPr>
        <w:t xml:space="preserve">.»  </w:t>
      </w:r>
      <w:r>
        <w:rPr>
          <w:rStyle w:val="s2"/>
          <w:sz w:val="28"/>
          <w:szCs w:val="28"/>
        </w:rPr>
        <w:t xml:space="preserve">утвержден   </w:t>
      </w:r>
      <w:r w:rsidRPr="00597803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с нарушением п. 4</w:t>
      </w:r>
      <w:r w:rsidRPr="00597803">
        <w:rPr>
          <w:rStyle w:val="s2"/>
          <w:sz w:val="28"/>
          <w:szCs w:val="28"/>
        </w:rPr>
        <w:t xml:space="preserve"> ст. 173 Бюджетного кодекса Российской Федерации</w:t>
      </w:r>
      <w:r>
        <w:rPr>
          <w:rStyle w:val="s2"/>
          <w:sz w:val="28"/>
          <w:szCs w:val="28"/>
        </w:rPr>
        <w:t xml:space="preserve">, а именно – отсутствует  пояснительная записка к прогнозу с обоснованием его параметров. В прогнозе  социально-экономического развития наблюдаются некорректные данные (опечатки) об общей </w:t>
      </w:r>
      <w:proofErr w:type="gramStart"/>
      <w:r>
        <w:rPr>
          <w:rStyle w:val="s2"/>
          <w:sz w:val="28"/>
          <w:szCs w:val="28"/>
        </w:rPr>
        <w:t>численности</w:t>
      </w:r>
      <w:proofErr w:type="gramEnd"/>
      <w:r>
        <w:rPr>
          <w:rStyle w:val="s2"/>
          <w:sz w:val="28"/>
          <w:szCs w:val="28"/>
        </w:rPr>
        <w:t xml:space="preserve">  работающих в МКУ «Библиотечное объединение ТМО «</w:t>
      </w:r>
      <w:proofErr w:type="spellStart"/>
      <w:r>
        <w:rPr>
          <w:rStyle w:val="s2"/>
          <w:sz w:val="28"/>
          <w:szCs w:val="28"/>
        </w:rPr>
        <w:t>Тайшетское</w:t>
      </w:r>
      <w:proofErr w:type="spellEnd"/>
      <w:r>
        <w:rPr>
          <w:rStyle w:val="s2"/>
          <w:sz w:val="28"/>
          <w:szCs w:val="28"/>
        </w:rPr>
        <w:t xml:space="preserve">  городское поселение». </w:t>
      </w:r>
    </w:p>
    <w:p w:rsidR="00C92200" w:rsidRDefault="00C92200" w:rsidP="00C92200">
      <w:pPr>
        <w:ind w:firstLine="708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Кроме того, </w:t>
      </w:r>
      <w:r w:rsidR="002935FB">
        <w:rPr>
          <w:rStyle w:val="s2"/>
          <w:sz w:val="28"/>
          <w:szCs w:val="28"/>
        </w:rPr>
        <w:t>согласно</w:t>
      </w:r>
      <w:r>
        <w:rPr>
          <w:rStyle w:val="s2"/>
          <w:sz w:val="28"/>
          <w:szCs w:val="28"/>
        </w:rPr>
        <w:t xml:space="preserve">  п.1 ст. 169, п.2 ст. 172 Бюджетного кодекса РФ</w:t>
      </w:r>
      <w:r w:rsidR="002935FB">
        <w:rPr>
          <w:rStyle w:val="s2"/>
          <w:sz w:val="28"/>
          <w:szCs w:val="28"/>
        </w:rPr>
        <w:t xml:space="preserve"> проект бюджета должен составляться на основе  прогноза социально-экономического развития в целях финансового обеспечения расходных обязательств. </w:t>
      </w:r>
      <w:r>
        <w:rPr>
          <w:rStyle w:val="s2"/>
          <w:sz w:val="28"/>
          <w:szCs w:val="28"/>
        </w:rPr>
        <w:t xml:space="preserve">  </w:t>
      </w:r>
      <w:r w:rsidR="002935FB">
        <w:rPr>
          <w:rStyle w:val="s2"/>
          <w:sz w:val="28"/>
          <w:szCs w:val="28"/>
        </w:rPr>
        <w:t>В</w:t>
      </w:r>
      <w:r>
        <w:rPr>
          <w:rStyle w:val="s2"/>
          <w:sz w:val="28"/>
          <w:szCs w:val="28"/>
        </w:rPr>
        <w:t xml:space="preserve"> прогнозе социально-экономического развития </w:t>
      </w:r>
      <w:r w:rsidR="002935FB">
        <w:rPr>
          <w:rStyle w:val="s2"/>
          <w:sz w:val="28"/>
          <w:szCs w:val="28"/>
        </w:rPr>
        <w:t>на 2017 год</w:t>
      </w:r>
      <w:r>
        <w:rPr>
          <w:rStyle w:val="s2"/>
          <w:sz w:val="28"/>
          <w:szCs w:val="28"/>
        </w:rPr>
        <w:t xml:space="preserve"> доходный потенциал (объем налогов, формируемых на территории </w:t>
      </w:r>
      <w:proofErr w:type="spellStart"/>
      <w:r>
        <w:rPr>
          <w:rStyle w:val="s2"/>
          <w:sz w:val="28"/>
          <w:szCs w:val="28"/>
        </w:rPr>
        <w:t>Тайшетского</w:t>
      </w:r>
      <w:proofErr w:type="spellEnd"/>
      <w:r>
        <w:rPr>
          <w:rStyle w:val="s2"/>
          <w:sz w:val="28"/>
          <w:szCs w:val="28"/>
        </w:rPr>
        <w:t xml:space="preserve"> городского поселения) не со</w:t>
      </w:r>
      <w:r w:rsidR="00AC0F9C">
        <w:rPr>
          <w:rStyle w:val="s2"/>
          <w:sz w:val="28"/>
          <w:szCs w:val="28"/>
        </w:rPr>
        <w:t>ответствует</w:t>
      </w:r>
      <w:r w:rsidR="002935FB">
        <w:rPr>
          <w:rStyle w:val="s2"/>
          <w:sz w:val="28"/>
          <w:szCs w:val="28"/>
        </w:rPr>
        <w:t xml:space="preserve"> данным проекта бюджета по этим же налогам на 7161,0 тыс. рублей, а именно: </w:t>
      </w:r>
      <w:r w:rsidR="002935FB" w:rsidRPr="002935FB">
        <w:rPr>
          <w:rStyle w:val="s2"/>
          <w:b/>
          <w:sz w:val="28"/>
          <w:szCs w:val="28"/>
        </w:rPr>
        <w:t>НДФЛ</w:t>
      </w:r>
      <w:r w:rsidR="002935FB">
        <w:rPr>
          <w:rStyle w:val="s2"/>
          <w:sz w:val="28"/>
          <w:szCs w:val="28"/>
        </w:rPr>
        <w:t xml:space="preserve"> - в прогнозе СЭР - 53498,0 </w:t>
      </w:r>
      <w:proofErr w:type="spellStart"/>
      <w:r w:rsidR="002935FB">
        <w:rPr>
          <w:rStyle w:val="s2"/>
          <w:sz w:val="28"/>
          <w:szCs w:val="28"/>
        </w:rPr>
        <w:t>тыс</w:t>
      </w:r>
      <w:proofErr w:type="gramStart"/>
      <w:r w:rsidR="002935FB">
        <w:rPr>
          <w:rStyle w:val="s2"/>
          <w:sz w:val="28"/>
          <w:szCs w:val="28"/>
        </w:rPr>
        <w:t>.р</w:t>
      </w:r>
      <w:proofErr w:type="gramEnd"/>
      <w:r w:rsidR="002935FB">
        <w:rPr>
          <w:rStyle w:val="s2"/>
          <w:sz w:val="28"/>
          <w:szCs w:val="28"/>
        </w:rPr>
        <w:t>уб</w:t>
      </w:r>
      <w:proofErr w:type="spellEnd"/>
      <w:r w:rsidR="002935FB">
        <w:rPr>
          <w:rStyle w:val="s2"/>
          <w:sz w:val="28"/>
          <w:szCs w:val="28"/>
        </w:rPr>
        <w:t xml:space="preserve">., а в проекте бюджета – 56670,0 тыс. руб.(разница +3172,0 </w:t>
      </w:r>
      <w:proofErr w:type="spellStart"/>
      <w:r w:rsidR="002935FB">
        <w:rPr>
          <w:rStyle w:val="s2"/>
          <w:sz w:val="28"/>
          <w:szCs w:val="28"/>
        </w:rPr>
        <w:t>тыс.руб</w:t>
      </w:r>
      <w:proofErr w:type="spellEnd"/>
      <w:r w:rsidR="002935FB">
        <w:rPr>
          <w:rStyle w:val="s2"/>
          <w:sz w:val="28"/>
          <w:szCs w:val="28"/>
        </w:rPr>
        <w:t xml:space="preserve">.),  </w:t>
      </w:r>
      <w:r w:rsidR="002935FB" w:rsidRPr="0087150D">
        <w:rPr>
          <w:rStyle w:val="s2"/>
          <w:b/>
          <w:sz w:val="28"/>
          <w:szCs w:val="28"/>
        </w:rPr>
        <w:t>налог на имущество</w:t>
      </w:r>
      <w:r w:rsidR="002935FB">
        <w:rPr>
          <w:rStyle w:val="s2"/>
          <w:sz w:val="28"/>
          <w:szCs w:val="28"/>
        </w:rPr>
        <w:t xml:space="preserve"> физических лиц – в прогнозе СЭР – 7461,0 </w:t>
      </w:r>
      <w:proofErr w:type="spellStart"/>
      <w:r w:rsidR="002935FB">
        <w:rPr>
          <w:rStyle w:val="s2"/>
          <w:sz w:val="28"/>
          <w:szCs w:val="28"/>
        </w:rPr>
        <w:t>тыс.руб</w:t>
      </w:r>
      <w:proofErr w:type="spellEnd"/>
      <w:r w:rsidR="002935FB">
        <w:rPr>
          <w:rStyle w:val="s2"/>
          <w:sz w:val="28"/>
          <w:szCs w:val="28"/>
        </w:rPr>
        <w:t xml:space="preserve">,  а в проекте бюджета – 7600,0 </w:t>
      </w:r>
      <w:proofErr w:type="spellStart"/>
      <w:r w:rsidR="002935FB">
        <w:rPr>
          <w:rStyle w:val="s2"/>
          <w:sz w:val="28"/>
          <w:szCs w:val="28"/>
        </w:rPr>
        <w:t>тыс.руб</w:t>
      </w:r>
      <w:proofErr w:type="spellEnd"/>
      <w:r w:rsidR="002935FB">
        <w:rPr>
          <w:rStyle w:val="s2"/>
          <w:sz w:val="28"/>
          <w:szCs w:val="28"/>
        </w:rPr>
        <w:t>. (разница +139,0 тыс. руб</w:t>
      </w:r>
      <w:r w:rsidR="0087150D">
        <w:rPr>
          <w:rStyle w:val="s2"/>
          <w:sz w:val="28"/>
          <w:szCs w:val="28"/>
        </w:rPr>
        <w:t xml:space="preserve">.),  </w:t>
      </w:r>
      <w:r w:rsidR="0087150D" w:rsidRPr="0087150D">
        <w:rPr>
          <w:rStyle w:val="s2"/>
          <w:b/>
          <w:sz w:val="28"/>
          <w:szCs w:val="28"/>
        </w:rPr>
        <w:t>земельный налог</w:t>
      </w:r>
      <w:r w:rsidR="0087150D">
        <w:rPr>
          <w:rStyle w:val="s2"/>
          <w:sz w:val="28"/>
          <w:szCs w:val="28"/>
        </w:rPr>
        <w:t xml:space="preserve"> – в прогнозе СЭР – 23790,0 </w:t>
      </w:r>
      <w:proofErr w:type="spellStart"/>
      <w:r w:rsidR="0087150D">
        <w:rPr>
          <w:rStyle w:val="s2"/>
          <w:sz w:val="28"/>
          <w:szCs w:val="28"/>
        </w:rPr>
        <w:t>тыс.руб</w:t>
      </w:r>
      <w:proofErr w:type="spellEnd"/>
      <w:r w:rsidR="0087150D">
        <w:rPr>
          <w:rStyle w:val="s2"/>
          <w:sz w:val="28"/>
          <w:szCs w:val="28"/>
        </w:rPr>
        <w:t xml:space="preserve">., а в проекте бюджета – 27640,0 тыс. руб. (разница +3850,0 тыс. руб.). </w:t>
      </w:r>
    </w:p>
    <w:p w:rsidR="00C92200" w:rsidRDefault="002E6D55" w:rsidP="00C92200">
      <w:pPr>
        <w:ind w:firstLine="708"/>
        <w:jc w:val="both"/>
        <w:rPr>
          <w:rStyle w:val="s2"/>
          <w:sz w:val="28"/>
          <w:szCs w:val="28"/>
        </w:rPr>
      </w:pPr>
      <w:proofErr w:type="gramStart"/>
      <w:r>
        <w:rPr>
          <w:rStyle w:val="s2"/>
          <w:sz w:val="28"/>
          <w:szCs w:val="28"/>
        </w:rPr>
        <w:t xml:space="preserve">В нарушение п.2 ст.174 Бюджетного кодекса РФ  значения  показателей  среднесрочного финансового плана </w:t>
      </w:r>
      <w:proofErr w:type="spellStart"/>
      <w:r>
        <w:rPr>
          <w:rStyle w:val="s2"/>
          <w:sz w:val="28"/>
          <w:szCs w:val="28"/>
        </w:rPr>
        <w:t>Тайшетского</w:t>
      </w:r>
      <w:proofErr w:type="spellEnd"/>
      <w:r>
        <w:rPr>
          <w:rStyle w:val="s2"/>
          <w:sz w:val="28"/>
          <w:szCs w:val="28"/>
        </w:rPr>
        <w:t xml:space="preserve"> городского поселения  на 2017 год не соответствуют   основным показателям проекта местного бюджета, а именно: </w:t>
      </w:r>
      <w:r w:rsidRPr="002E6D55">
        <w:rPr>
          <w:rStyle w:val="s2"/>
          <w:b/>
          <w:sz w:val="28"/>
          <w:szCs w:val="28"/>
        </w:rPr>
        <w:t>по доходам</w:t>
      </w:r>
      <w:r>
        <w:rPr>
          <w:rStyle w:val="s2"/>
          <w:sz w:val="28"/>
          <w:szCs w:val="28"/>
        </w:rPr>
        <w:t xml:space="preserve"> - в среднесрочном финансовом плане – </w:t>
      </w:r>
      <w:r>
        <w:rPr>
          <w:rStyle w:val="s2"/>
          <w:sz w:val="28"/>
          <w:szCs w:val="28"/>
        </w:rPr>
        <w:lastRenderedPageBreak/>
        <w:t>109386,0 тыс. руб., а в проекте бюджета – 109580,</w:t>
      </w:r>
      <w:r w:rsidR="000259C2">
        <w:rPr>
          <w:rStyle w:val="s2"/>
          <w:sz w:val="28"/>
          <w:szCs w:val="28"/>
        </w:rPr>
        <w:t>6</w:t>
      </w:r>
      <w:r>
        <w:rPr>
          <w:rStyle w:val="s2"/>
          <w:sz w:val="28"/>
          <w:szCs w:val="28"/>
        </w:rPr>
        <w:t xml:space="preserve"> тыс. рублей (разница 194,</w:t>
      </w:r>
      <w:r w:rsidR="000259C2">
        <w:rPr>
          <w:rStyle w:val="s2"/>
          <w:sz w:val="28"/>
          <w:szCs w:val="28"/>
        </w:rPr>
        <w:t>6</w:t>
      </w:r>
      <w:r>
        <w:rPr>
          <w:rStyle w:val="s2"/>
          <w:sz w:val="28"/>
          <w:szCs w:val="28"/>
        </w:rPr>
        <w:t xml:space="preserve"> тыс. руб.), </w:t>
      </w:r>
      <w:r w:rsidRPr="002E6D55">
        <w:rPr>
          <w:rStyle w:val="s2"/>
          <w:b/>
          <w:sz w:val="28"/>
          <w:szCs w:val="28"/>
        </w:rPr>
        <w:t>по расходам</w:t>
      </w:r>
      <w:r>
        <w:rPr>
          <w:rStyle w:val="s2"/>
          <w:sz w:val="28"/>
          <w:szCs w:val="28"/>
        </w:rPr>
        <w:t xml:space="preserve"> - в среднесрочном финансовом плане – 113764,4 тыс. руб., а в</w:t>
      </w:r>
      <w:proofErr w:type="gramEnd"/>
      <w:r>
        <w:rPr>
          <w:rStyle w:val="s2"/>
          <w:sz w:val="28"/>
          <w:szCs w:val="28"/>
        </w:rPr>
        <w:t xml:space="preserve"> </w:t>
      </w:r>
      <w:proofErr w:type="gramStart"/>
      <w:r>
        <w:rPr>
          <w:rStyle w:val="s2"/>
          <w:sz w:val="28"/>
          <w:szCs w:val="28"/>
        </w:rPr>
        <w:t>проекте</w:t>
      </w:r>
      <w:proofErr w:type="gramEnd"/>
      <w:r>
        <w:rPr>
          <w:rStyle w:val="s2"/>
          <w:sz w:val="28"/>
          <w:szCs w:val="28"/>
        </w:rPr>
        <w:t xml:space="preserve"> бюджета – 113959,0 тыс. рублей (разница 194,6 тыс. руб.)</w:t>
      </w:r>
      <w:r w:rsidR="007D5FC3">
        <w:rPr>
          <w:rStyle w:val="s2"/>
          <w:sz w:val="28"/>
          <w:szCs w:val="28"/>
        </w:rPr>
        <w:t>.</w:t>
      </w:r>
    </w:p>
    <w:p w:rsidR="00F95382" w:rsidRDefault="00F95382" w:rsidP="00C92200">
      <w:pPr>
        <w:ind w:firstLine="708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В нарушение п.3 ст. 174 Бюджетного кодекса РФ в утвержденном среднесрочном финансовом плане </w:t>
      </w:r>
      <w:proofErr w:type="spellStart"/>
      <w:r>
        <w:rPr>
          <w:rStyle w:val="s2"/>
          <w:sz w:val="28"/>
          <w:szCs w:val="28"/>
        </w:rPr>
        <w:t>Тайшетского</w:t>
      </w:r>
      <w:proofErr w:type="spellEnd"/>
      <w:r>
        <w:rPr>
          <w:rStyle w:val="s2"/>
          <w:sz w:val="28"/>
          <w:szCs w:val="28"/>
        </w:rPr>
        <w:t xml:space="preserve"> городского поселения объемы бюджетных ассигнований  не распределены по видам расходов классификации  бюджетов.</w:t>
      </w:r>
    </w:p>
    <w:p w:rsidR="002E6D55" w:rsidRDefault="00F25A79" w:rsidP="00C92200">
      <w:pPr>
        <w:ind w:firstLine="708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В нарушение п.5 ст. 174 Бюджетного кодекса РФ  отсутствует пояснительная записка к среднесрочному финансовому плану </w:t>
      </w:r>
      <w:proofErr w:type="spellStart"/>
      <w:r>
        <w:rPr>
          <w:rStyle w:val="s2"/>
          <w:sz w:val="28"/>
          <w:szCs w:val="28"/>
        </w:rPr>
        <w:t>Тайшетского</w:t>
      </w:r>
      <w:proofErr w:type="spellEnd"/>
      <w:r>
        <w:rPr>
          <w:rStyle w:val="s2"/>
          <w:sz w:val="28"/>
          <w:szCs w:val="28"/>
        </w:rPr>
        <w:t xml:space="preserve"> городского поселения  на 2017-2019 </w:t>
      </w:r>
      <w:proofErr w:type="spellStart"/>
      <w:r>
        <w:rPr>
          <w:rStyle w:val="s2"/>
          <w:sz w:val="28"/>
          <w:szCs w:val="28"/>
        </w:rPr>
        <w:t>г.г</w:t>
      </w:r>
      <w:proofErr w:type="spellEnd"/>
      <w:r>
        <w:rPr>
          <w:rStyle w:val="s2"/>
          <w:sz w:val="28"/>
          <w:szCs w:val="28"/>
        </w:rPr>
        <w:t>.</w:t>
      </w:r>
    </w:p>
    <w:p w:rsidR="001F79AA" w:rsidRDefault="005F008F" w:rsidP="00AC0F9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нарушение п.3</w:t>
      </w:r>
      <w:r w:rsidR="002E6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ст. 184.1 Бюджетного кодекса РФ  в проекте  бюджета на 2017г. не утверждены межбюджетные трансферты, получаемые из других бюджетов и (или) предоставляемые другим бюджетам, а именно: в текстовой части  бюджета не указано, что </w:t>
      </w:r>
      <w:r w:rsidR="00881E74">
        <w:rPr>
          <w:sz w:val="28"/>
          <w:szCs w:val="28"/>
        </w:rPr>
        <w:t xml:space="preserve">из областного бюджета на осуществление областных  </w:t>
      </w:r>
      <w:proofErr w:type="spellStart"/>
      <w:r w:rsidR="00881E74">
        <w:rPr>
          <w:sz w:val="28"/>
          <w:szCs w:val="28"/>
        </w:rPr>
        <w:t>госполномочий</w:t>
      </w:r>
      <w:proofErr w:type="spellEnd"/>
      <w:r w:rsidR="00881E74">
        <w:rPr>
          <w:sz w:val="28"/>
          <w:szCs w:val="28"/>
        </w:rPr>
        <w:t xml:space="preserve"> в области  регулирования  тарифов на товары и услуги организаций коммунального комплекса и в сфере водоснабжения и водоотведения</w:t>
      </w:r>
      <w:proofErr w:type="gramEnd"/>
      <w:r w:rsidR="00881E74">
        <w:rPr>
          <w:sz w:val="28"/>
          <w:szCs w:val="28"/>
        </w:rPr>
        <w:t xml:space="preserve">  предусмотрен</w:t>
      </w:r>
      <w:r w:rsidR="00F23DF3">
        <w:rPr>
          <w:sz w:val="28"/>
          <w:szCs w:val="28"/>
        </w:rPr>
        <w:t>ы</w:t>
      </w:r>
      <w:r w:rsidR="00881E74">
        <w:rPr>
          <w:sz w:val="28"/>
          <w:szCs w:val="28"/>
        </w:rPr>
        <w:t xml:space="preserve"> субвенции в сумме </w:t>
      </w:r>
      <w:r w:rsidR="006540ED">
        <w:rPr>
          <w:sz w:val="28"/>
          <w:szCs w:val="28"/>
        </w:rPr>
        <w:t>193,9 тыс. рублей</w:t>
      </w:r>
      <w:r w:rsidR="00F23DF3">
        <w:rPr>
          <w:sz w:val="28"/>
          <w:szCs w:val="28"/>
        </w:rPr>
        <w:t xml:space="preserve"> и на осуществление </w:t>
      </w:r>
      <w:proofErr w:type="spellStart"/>
      <w:r w:rsidR="00F23DF3">
        <w:rPr>
          <w:sz w:val="28"/>
          <w:szCs w:val="28"/>
        </w:rPr>
        <w:t>госполномочий</w:t>
      </w:r>
      <w:proofErr w:type="spellEnd"/>
      <w:r w:rsidR="00F23DF3">
        <w:rPr>
          <w:sz w:val="28"/>
          <w:szCs w:val="28"/>
        </w:rPr>
        <w:t xml:space="preserve"> по определению перечня должностных лиц, уполномоченных составлять протоколы об административных правонарушениях – 0,7 тыс. рублей</w:t>
      </w:r>
      <w:r w:rsidR="00AC0F9C">
        <w:rPr>
          <w:sz w:val="28"/>
          <w:szCs w:val="28"/>
        </w:rPr>
        <w:t xml:space="preserve">.  </w:t>
      </w:r>
    </w:p>
    <w:p w:rsidR="001F79AA" w:rsidRPr="00E14089" w:rsidRDefault="001F79AA" w:rsidP="001F79AA">
      <w:pPr>
        <w:ind w:firstLine="708"/>
        <w:jc w:val="both"/>
        <w:rPr>
          <w:sz w:val="28"/>
          <w:szCs w:val="28"/>
        </w:rPr>
      </w:pPr>
      <w:proofErr w:type="gramStart"/>
      <w:r w:rsidRPr="00E14089">
        <w:rPr>
          <w:sz w:val="28"/>
          <w:szCs w:val="28"/>
        </w:rPr>
        <w:t xml:space="preserve">Формирование основных параметров бюджета </w:t>
      </w:r>
      <w:proofErr w:type="spellStart"/>
      <w:r w:rsidRPr="00E14089">
        <w:rPr>
          <w:sz w:val="28"/>
          <w:szCs w:val="28"/>
        </w:rPr>
        <w:t>Тайшетского</w:t>
      </w:r>
      <w:proofErr w:type="spellEnd"/>
      <w:r w:rsidRPr="00E14089">
        <w:rPr>
          <w:sz w:val="28"/>
          <w:szCs w:val="28"/>
        </w:rPr>
        <w:t xml:space="preserve"> городского поселения на 201</w:t>
      </w:r>
      <w:r w:rsidR="000B3193">
        <w:rPr>
          <w:sz w:val="28"/>
          <w:szCs w:val="28"/>
        </w:rPr>
        <w:t>7</w:t>
      </w:r>
      <w:r w:rsidRPr="00E14089">
        <w:rPr>
          <w:sz w:val="28"/>
          <w:szCs w:val="28"/>
        </w:rPr>
        <w:t xml:space="preserve"> год </w:t>
      </w:r>
      <w:r w:rsidR="000B3193">
        <w:rPr>
          <w:sz w:val="28"/>
          <w:szCs w:val="28"/>
        </w:rPr>
        <w:t xml:space="preserve">и плановый период 2018-2019 </w:t>
      </w:r>
      <w:proofErr w:type="spellStart"/>
      <w:r w:rsidR="000B3193">
        <w:rPr>
          <w:sz w:val="28"/>
          <w:szCs w:val="28"/>
        </w:rPr>
        <w:t>г.г</w:t>
      </w:r>
      <w:proofErr w:type="spellEnd"/>
      <w:r w:rsidR="000B3193">
        <w:rPr>
          <w:sz w:val="28"/>
          <w:szCs w:val="28"/>
        </w:rPr>
        <w:t xml:space="preserve">. </w:t>
      </w:r>
      <w:r w:rsidRPr="00E14089">
        <w:rPr>
          <w:sz w:val="28"/>
          <w:szCs w:val="28"/>
        </w:rPr>
        <w:t>осуществлено в соответствии с требованиями федерального закона «Об общих принципах организации местного самоуправления в Российской Федерации»  от 06.10.2003 г. №131-ФЗ, действующего бюджетного и налогового законодательства,   исходя из ожидаемых параметров исполнения местного бюджета за 201</w:t>
      </w:r>
      <w:r w:rsidR="000B3193">
        <w:rPr>
          <w:sz w:val="28"/>
          <w:szCs w:val="28"/>
        </w:rPr>
        <w:t>6</w:t>
      </w:r>
      <w:r w:rsidR="00C92200">
        <w:rPr>
          <w:sz w:val="28"/>
          <w:szCs w:val="28"/>
        </w:rPr>
        <w:t xml:space="preserve"> год.</w:t>
      </w:r>
      <w:proofErr w:type="gramEnd"/>
    </w:p>
    <w:p w:rsidR="00AC0F9C" w:rsidRPr="000765C5" w:rsidRDefault="00AC0F9C" w:rsidP="00AC0F9C">
      <w:pPr>
        <w:pStyle w:val="p3"/>
        <w:ind w:firstLine="708"/>
        <w:jc w:val="both"/>
        <w:rPr>
          <w:rStyle w:val="s2"/>
          <w:b/>
          <w:sz w:val="28"/>
          <w:szCs w:val="28"/>
        </w:rPr>
      </w:pPr>
      <w:r>
        <w:rPr>
          <w:rStyle w:val="s2"/>
          <w:b/>
          <w:sz w:val="28"/>
          <w:szCs w:val="28"/>
        </w:rPr>
        <w:t>3</w:t>
      </w:r>
      <w:r w:rsidRPr="000765C5">
        <w:rPr>
          <w:rStyle w:val="s2"/>
          <w:b/>
          <w:sz w:val="28"/>
          <w:szCs w:val="28"/>
        </w:rPr>
        <w:t>. Анализ доходов и расходов проекта бюджета.</w:t>
      </w:r>
    </w:p>
    <w:p w:rsidR="001F79AA" w:rsidRPr="006A4601" w:rsidRDefault="001F79AA" w:rsidP="001F79AA">
      <w:pPr>
        <w:pStyle w:val="p3"/>
        <w:ind w:firstLine="708"/>
        <w:jc w:val="both"/>
        <w:rPr>
          <w:sz w:val="28"/>
          <w:szCs w:val="28"/>
        </w:rPr>
      </w:pPr>
      <w:proofErr w:type="gramStart"/>
      <w:r w:rsidRPr="006A4601">
        <w:rPr>
          <w:rStyle w:val="s2"/>
          <w:sz w:val="28"/>
          <w:szCs w:val="28"/>
        </w:rPr>
        <w:t xml:space="preserve">В проекте решения Думы </w:t>
      </w:r>
      <w:proofErr w:type="spellStart"/>
      <w:r w:rsidRPr="006A4601">
        <w:rPr>
          <w:rStyle w:val="s2"/>
          <w:sz w:val="28"/>
          <w:szCs w:val="28"/>
        </w:rPr>
        <w:t>Тайшетского</w:t>
      </w:r>
      <w:proofErr w:type="spellEnd"/>
      <w:r w:rsidRPr="006A4601">
        <w:rPr>
          <w:rStyle w:val="s2"/>
          <w:sz w:val="28"/>
          <w:szCs w:val="28"/>
        </w:rPr>
        <w:t xml:space="preserve"> городского поселения  «</w:t>
      </w:r>
      <w:r w:rsidRPr="006A4601">
        <w:rPr>
          <w:sz w:val="28"/>
          <w:szCs w:val="28"/>
        </w:rPr>
        <w:t xml:space="preserve">О бюджете </w:t>
      </w:r>
      <w:proofErr w:type="spellStart"/>
      <w:r w:rsidRPr="006A4601">
        <w:rPr>
          <w:sz w:val="28"/>
          <w:szCs w:val="28"/>
        </w:rPr>
        <w:t>Тайшетского</w:t>
      </w:r>
      <w:proofErr w:type="spellEnd"/>
      <w:r w:rsidRPr="006A4601">
        <w:rPr>
          <w:sz w:val="28"/>
          <w:szCs w:val="28"/>
        </w:rPr>
        <w:t xml:space="preserve"> муниципального образования «</w:t>
      </w:r>
      <w:proofErr w:type="spellStart"/>
      <w:r w:rsidRPr="006A4601">
        <w:rPr>
          <w:sz w:val="28"/>
          <w:szCs w:val="28"/>
        </w:rPr>
        <w:t>Тайшетское</w:t>
      </w:r>
      <w:proofErr w:type="spellEnd"/>
      <w:r w:rsidRPr="006A4601">
        <w:rPr>
          <w:sz w:val="28"/>
          <w:szCs w:val="28"/>
        </w:rPr>
        <w:t xml:space="preserve"> городское поселение</w:t>
      </w:r>
      <w:r w:rsidR="00205ED0">
        <w:rPr>
          <w:sz w:val="28"/>
          <w:szCs w:val="28"/>
        </w:rPr>
        <w:t>»</w:t>
      </w:r>
      <w:r w:rsidRPr="006A4601">
        <w:rPr>
          <w:sz w:val="28"/>
          <w:szCs w:val="28"/>
        </w:rPr>
        <w:t xml:space="preserve">  на 201</w:t>
      </w:r>
      <w:r w:rsidR="000B3193">
        <w:rPr>
          <w:sz w:val="28"/>
          <w:szCs w:val="28"/>
        </w:rPr>
        <w:t>7</w:t>
      </w:r>
      <w:r w:rsidRPr="006A4601">
        <w:rPr>
          <w:sz w:val="28"/>
          <w:szCs w:val="28"/>
        </w:rPr>
        <w:t xml:space="preserve"> год</w:t>
      </w:r>
      <w:r w:rsidR="000B3193">
        <w:rPr>
          <w:sz w:val="28"/>
          <w:szCs w:val="28"/>
        </w:rPr>
        <w:t xml:space="preserve"> и на плановый период 2018-2019 </w:t>
      </w:r>
      <w:proofErr w:type="spellStart"/>
      <w:r w:rsidR="000B3193">
        <w:rPr>
          <w:sz w:val="28"/>
          <w:szCs w:val="28"/>
        </w:rPr>
        <w:t>г.г</w:t>
      </w:r>
      <w:proofErr w:type="spellEnd"/>
      <w:r w:rsidR="000B3193">
        <w:rPr>
          <w:sz w:val="28"/>
          <w:szCs w:val="28"/>
        </w:rPr>
        <w:t>.</w:t>
      </w:r>
      <w:r w:rsidRPr="006A4601">
        <w:rPr>
          <w:rStyle w:val="s2"/>
          <w:sz w:val="28"/>
          <w:szCs w:val="28"/>
        </w:rPr>
        <w:t xml:space="preserve">»  обеспечена реализация установленных приоритетов бюджетной и налоговой политики </w:t>
      </w:r>
      <w:proofErr w:type="spellStart"/>
      <w:r w:rsidRPr="006A4601">
        <w:rPr>
          <w:rStyle w:val="s2"/>
          <w:sz w:val="28"/>
          <w:szCs w:val="28"/>
        </w:rPr>
        <w:t>Тайшетского</w:t>
      </w:r>
      <w:proofErr w:type="spellEnd"/>
      <w:r w:rsidRPr="006A4601">
        <w:rPr>
          <w:rStyle w:val="s2"/>
          <w:sz w:val="28"/>
          <w:szCs w:val="28"/>
        </w:rPr>
        <w:t xml:space="preserve"> городского поселения  на 201</w:t>
      </w:r>
      <w:r w:rsidR="00F42FC2">
        <w:rPr>
          <w:rStyle w:val="s2"/>
          <w:sz w:val="28"/>
          <w:szCs w:val="28"/>
        </w:rPr>
        <w:t>7</w:t>
      </w:r>
      <w:r w:rsidRPr="006A4601">
        <w:rPr>
          <w:rStyle w:val="s2"/>
          <w:sz w:val="28"/>
          <w:szCs w:val="28"/>
        </w:rPr>
        <w:t xml:space="preserve"> год и на плановый период </w:t>
      </w:r>
      <w:r w:rsidR="00D7559B">
        <w:rPr>
          <w:rStyle w:val="s2"/>
          <w:sz w:val="28"/>
          <w:szCs w:val="28"/>
        </w:rPr>
        <w:t xml:space="preserve"> </w:t>
      </w:r>
      <w:r w:rsidRPr="006A4601">
        <w:rPr>
          <w:rStyle w:val="s2"/>
          <w:sz w:val="28"/>
          <w:szCs w:val="28"/>
        </w:rPr>
        <w:t>201</w:t>
      </w:r>
      <w:r w:rsidR="00F42FC2">
        <w:rPr>
          <w:rStyle w:val="s2"/>
          <w:sz w:val="28"/>
          <w:szCs w:val="28"/>
        </w:rPr>
        <w:t>8</w:t>
      </w:r>
      <w:r w:rsidRPr="006A4601">
        <w:rPr>
          <w:rStyle w:val="s2"/>
          <w:sz w:val="28"/>
          <w:szCs w:val="28"/>
        </w:rPr>
        <w:t xml:space="preserve"> и 201</w:t>
      </w:r>
      <w:r w:rsidR="00F42FC2">
        <w:rPr>
          <w:rStyle w:val="s2"/>
          <w:sz w:val="28"/>
          <w:szCs w:val="28"/>
        </w:rPr>
        <w:t>9</w:t>
      </w:r>
      <w:r w:rsidRPr="006A4601">
        <w:rPr>
          <w:rStyle w:val="s2"/>
          <w:sz w:val="28"/>
          <w:szCs w:val="28"/>
        </w:rPr>
        <w:t xml:space="preserve"> годы, основными  из которых являются:</w:t>
      </w:r>
      <w:proofErr w:type="gramEnd"/>
    </w:p>
    <w:p w:rsidR="001F79AA" w:rsidRPr="006A4601" w:rsidRDefault="001F79AA" w:rsidP="001F79AA">
      <w:pPr>
        <w:pStyle w:val="p3"/>
        <w:jc w:val="both"/>
        <w:rPr>
          <w:sz w:val="28"/>
          <w:szCs w:val="28"/>
        </w:rPr>
      </w:pPr>
      <w:r w:rsidRPr="006A4601">
        <w:rPr>
          <w:rStyle w:val="s2"/>
          <w:sz w:val="28"/>
          <w:szCs w:val="28"/>
        </w:rPr>
        <w:t>1) обеспечение долгосрочной сбалансированности  и устойчивости бюджета;</w:t>
      </w:r>
    </w:p>
    <w:p w:rsidR="001F79AA" w:rsidRPr="006A4601" w:rsidRDefault="001F79AA" w:rsidP="001F79AA">
      <w:pPr>
        <w:pStyle w:val="p3"/>
        <w:jc w:val="both"/>
        <w:rPr>
          <w:sz w:val="28"/>
          <w:szCs w:val="28"/>
        </w:rPr>
      </w:pPr>
      <w:r w:rsidRPr="006A4601">
        <w:rPr>
          <w:rStyle w:val="s2"/>
          <w:sz w:val="28"/>
          <w:szCs w:val="28"/>
        </w:rPr>
        <w:t xml:space="preserve">2) обеспечение мероприятий, направленных на увеличение  доходной базы бюджета, в том числе по осуществлению  земельного </w:t>
      </w:r>
      <w:proofErr w:type="gramStart"/>
      <w:r w:rsidRPr="006A4601">
        <w:rPr>
          <w:rStyle w:val="s2"/>
          <w:sz w:val="28"/>
          <w:szCs w:val="28"/>
        </w:rPr>
        <w:t>контроля за</w:t>
      </w:r>
      <w:proofErr w:type="gramEnd"/>
      <w:r w:rsidRPr="006A4601">
        <w:rPr>
          <w:rStyle w:val="s2"/>
          <w:sz w:val="28"/>
          <w:szCs w:val="28"/>
        </w:rPr>
        <w:t xml:space="preserve"> использованием земель </w:t>
      </w:r>
      <w:proofErr w:type="spellStart"/>
      <w:r w:rsidRPr="006A4601">
        <w:rPr>
          <w:rStyle w:val="s2"/>
          <w:sz w:val="28"/>
          <w:szCs w:val="28"/>
        </w:rPr>
        <w:t>Тайшетского</w:t>
      </w:r>
      <w:proofErr w:type="spellEnd"/>
      <w:r w:rsidRPr="006A4601">
        <w:rPr>
          <w:rStyle w:val="s2"/>
          <w:sz w:val="28"/>
          <w:szCs w:val="28"/>
        </w:rPr>
        <w:t xml:space="preserve"> городского поселения;</w:t>
      </w:r>
    </w:p>
    <w:p w:rsidR="001F79AA" w:rsidRPr="006A4601" w:rsidRDefault="001F79AA" w:rsidP="001F79AA">
      <w:pPr>
        <w:pStyle w:val="p3"/>
        <w:jc w:val="both"/>
        <w:rPr>
          <w:rStyle w:val="s2"/>
          <w:sz w:val="28"/>
          <w:szCs w:val="28"/>
        </w:rPr>
      </w:pPr>
      <w:r w:rsidRPr="006A4601">
        <w:rPr>
          <w:rStyle w:val="s2"/>
          <w:sz w:val="28"/>
          <w:szCs w:val="28"/>
        </w:rPr>
        <w:lastRenderedPageBreak/>
        <w:t>3) повышение эффективности управления муниципальной собственностью с целью увеличения доходов от ее использования;</w:t>
      </w:r>
    </w:p>
    <w:p w:rsidR="001F79AA" w:rsidRPr="006A4601" w:rsidRDefault="001F79AA" w:rsidP="001F79AA">
      <w:pPr>
        <w:pStyle w:val="p3"/>
        <w:jc w:val="both"/>
        <w:rPr>
          <w:rStyle w:val="s2"/>
          <w:sz w:val="28"/>
          <w:szCs w:val="28"/>
        </w:rPr>
      </w:pPr>
      <w:r w:rsidRPr="006A4601">
        <w:rPr>
          <w:rStyle w:val="s2"/>
          <w:sz w:val="28"/>
          <w:szCs w:val="28"/>
        </w:rPr>
        <w:t>4) оптимизация структуры расходов и эффективность использования бюджетных средств;</w:t>
      </w:r>
    </w:p>
    <w:p w:rsidR="001F79AA" w:rsidRPr="006A4601" w:rsidRDefault="001F79AA" w:rsidP="001F79AA">
      <w:pPr>
        <w:pStyle w:val="p3"/>
        <w:jc w:val="both"/>
        <w:rPr>
          <w:rStyle w:val="s2"/>
          <w:sz w:val="28"/>
          <w:szCs w:val="28"/>
        </w:rPr>
      </w:pPr>
      <w:r w:rsidRPr="006A4601">
        <w:rPr>
          <w:rStyle w:val="s2"/>
          <w:sz w:val="28"/>
          <w:szCs w:val="28"/>
        </w:rPr>
        <w:t>5)принятие новых расходных обязательств только при условии наличия финансовых ресурсов на полный период их действия и соответствия их приоритетным  направлениям социально-экономического развития;</w:t>
      </w:r>
    </w:p>
    <w:p w:rsidR="001F79AA" w:rsidRPr="006A4601" w:rsidRDefault="001F79AA" w:rsidP="001F79AA">
      <w:pPr>
        <w:pStyle w:val="p3"/>
        <w:jc w:val="both"/>
        <w:rPr>
          <w:rStyle w:val="s2"/>
          <w:sz w:val="28"/>
          <w:szCs w:val="28"/>
        </w:rPr>
      </w:pPr>
      <w:r w:rsidRPr="006A4601">
        <w:rPr>
          <w:rStyle w:val="s2"/>
          <w:sz w:val="28"/>
          <w:szCs w:val="28"/>
        </w:rPr>
        <w:t>6) повышение эффективности размещения заказов на поставки товаров, выполнение и оказание услуг для муниципальных нужд.</w:t>
      </w:r>
    </w:p>
    <w:p w:rsidR="001F79AA" w:rsidRPr="006A4601" w:rsidRDefault="001F79AA" w:rsidP="001F79AA">
      <w:pPr>
        <w:pStyle w:val="p3"/>
        <w:jc w:val="both"/>
        <w:rPr>
          <w:sz w:val="28"/>
          <w:szCs w:val="28"/>
        </w:rPr>
      </w:pPr>
      <w:r w:rsidRPr="006A4601">
        <w:rPr>
          <w:rStyle w:val="s2"/>
          <w:sz w:val="28"/>
          <w:szCs w:val="28"/>
        </w:rPr>
        <w:t>7)обеспечение прозрачности  и  открытости финансово-хозяйственной деятельности каждого отдельного участника  бюджетного процесса.</w:t>
      </w:r>
    </w:p>
    <w:p w:rsidR="001F79AA" w:rsidRPr="00465C1D" w:rsidRDefault="001F79AA" w:rsidP="001F79AA">
      <w:pPr>
        <w:pStyle w:val="p3"/>
        <w:ind w:firstLine="708"/>
        <w:jc w:val="both"/>
        <w:rPr>
          <w:sz w:val="28"/>
          <w:szCs w:val="28"/>
        </w:rPr>
      </w:pPr>
      <w:r w:rsidRPr="00465C1D">
        <w:rPr>
          <w:rStyle w:val="s2"/>
          <w:sz w:val="28"/>
          <w:szCs w:val="28"/>
        </w:rPr>
        <w:t xml:space="preserve">Параметры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на 201</w:t>
      </w:r>
      <w:r w:rsidR="00977342">
        <w:rPr>
          <w:rStyle w:val="s2"/>
          <w:sz w:val="28"/>
          <w:szCs w:val="28"/>
        </w:rPr>
        <w:t>7</w:t>
      </w:r>
      <w:r w:rsidRPr="00465C1D">
        <w:rPr>
          <w:rStyle w:val="s2"/>
          <w:sz w:val="28"/>
          <w:szCs w:val="28"/>
        </w:rPr>
        <w:t xml:space="preserve"> год  характеризуются следующими показателями: 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 w:rsidRPr="00465C1D">
        <w:rPr>
          <w:rStyle w:val="s2"/>
          <w:sz w:val="28"/>
          <w:szCs w:val="28"/>
        </w:rPr>
        <w:t xml:space="preserve">Доходы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 на 201</w:t>
      </w:r>
      <w:r w:rsidR="00977342">
        <w:rPr>
          <w:rStyle w:val="s2"/>
          <w:sz w:val="28"/>
          <w:szCs w:val="28"/>
        </w:rPr>
        <w:t>7</w:t>
      </w:r>
      <w:r w:rsidRPr="00465C1D">
        <w:rPr>
          <w:rStyle w:val="s2"/>
          <w:sz w:val="28"/>
          <w:szCs w:val="28"/>
        </w:rPr>
        <w:t xml:space="preserve"> год прогнозируются в сумме </w:t>
      </w:r>
      <w:r w:rsidR="00977342">
        <w:rPr>
          <w:rStyle w:val="s2"/>
          <w:sz w:val="28"/>
          <w:szCs w:val="28"/>
        </w:rPr>
        <w:t>109580,6</w:t>
      </w:r>
      <w:r w:rsidRPr="00465C1D">
        <w:rPr>
          <w:rStyle w:val="s2"/>
          <w:sz w:val="28"/>
          <w:szCs w:val="28"/>
        </w:rPr>
        <w:t xml:space="preserve"> тыс. рублей, в том числе налоговые и неналоговые доходы в сумме </w:t>
      </w:r>
      <w:r w:rsidR="00977342">
        <w:rPr>
          <w:rStyle w:val="s2"/>
          <w:sz w:val="28"/>
          <w:szCs w:val="28"/>
        </w:rPr>
        <w:t>109280,2</w:t>
      </w:r>
      <w:r w:rsidRPr="00465C1D">
        <w:rPr>
          <w:rStyle w:val="s2"/>
          <w:sz w:val="28"/>
          <w:szCs w:val="28"/>
        </w:rPr>
        <w:t xml:space="preserve"> тыс. рублей, безвозмездные поступления в сумме </w:t>
      </w:r>
      <w:r w:rsidR="00977342">
        <w:rPr>
          <w:rStyle w:val="s2"/>
          <w:sz w:val="28"/>
          <w:szCs w:val="28"/>
        </w:rPr>
        <w:t>372,4</w:t>
      </w:r>
      <w:r w:rsidRPr="00465C1D">
        <w:rPr>
          <w:rStyle w:val="s2"/>
          <w:sz w:val="28"/>
          <w:szCs w:val="28"/>
        </w:rPr>
        <w:t xml:space="preserve"> тыс. рублей,  расходы в сумме </w:t>
      </w:r>
      <w:r w:rsidR="00977342">
        <w:rPr>
          <w:rStyle w:val="s2"/>
          <w:sz w:val="28"/>
          <w:szCs w:val="28"/>
        </w:rPr>
        <w:t>113959,0</w:t>
      </w:r>
      <w:r w:rsidRPr="00465C1D">
        <w:rPr>
          <w:rStyle w:val="s2"/>
          <w:sz w:val="28"/>
          <w:szCs w:val="28"/>
        </w:rPr>
        <w:t xml:space="preserve"> тыс. рублей. </w:t>
      </w:r>
      <w:r>
        <w:rPr>
          <w:rStyle w:val="s2"/>
          <w:sz w:val="28"/>
          <w:szCs w:val="28"/>
        </w:rPr>
        <w:t xml:space="preserve"> </w:t>
      </w:r>
      <w:r w:rsidRPr="00465C1D">
        <w:rPr>
          <w:rStyle w:val="s2"/>
          <w:sz w:val="28"/>
          <w:szCs w:val="28"/>
        </w:rPr>
        <w:t xml:space="preserve">Проект бюджета вносится с дефицитом в сумме </w:t>
      </w:r>
      <w:r w:rsidR="00977342">
        <w:rPr>
          <w:rStyle w:val="s2"/>
          <w:sz w:val="28"/>
          <w:szCs w:val="28"/>
        </w:rPr>
        <w:t>4378,4</w:t>
      </w:r>
      <w:r w:rsidRPr="00465C1D">
        <w:rPr>
          <w:rStyle w:val="s2"/>
          <w:sz w:val="28"/>
          <w:szCs w:val="28"/>
        </w:rPr>
        <w:t xml:space="preserve"> тыс. рублей или </w:t>
      </w:r>
      <w:r w:rsidR="00977342">
        <w:rPr>
          <w:rStyle w:val="s2"/>
          <w:sz w:val="28"/>
          <w:szCs w:val="28"/>
        </w:rPr>
        <w:t>4,0</w:t>
      </w:r>
      <w:r w:rsidRPr="00465C1D">
        <w:rPr>
          <w:rStyle w:val="s2"/>
          <w:sz w:val="28"/>
          <w:szCs w:val="28"/>
        </w:rPr>
        <w:t xml:space="preserve">% к объему доходов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без учета утвержденного объема безвозмездных поступлений</w:t>
      </w:r>
      <w:r w:rsidRPr="00E14089">
        <w:rPr>
          <w:rStyle w:val="s2"/>
          <w:sz w:val="28"/>
          <w:szCs w:val="28"/>
        </w:rPr>
        <w:t>.</w:t>
      </w:r>
      <w:r w:rsidRPr="00E14089">
        <w:rPr>
          <w:sz w:val="28"/>
          <w:szCs w:val="28"/>
        </w:rPr>
        <w:t xml:space="preserve"> Установленный размер дефицита бюджета соответствует требованиям ст. 92.1 БК РФ. </w:t>
      </w:r>
    </w:p>
    <w:p w:rsidR="00977342" w:rsidRDefault="00977342" w:rsidP="00977342">
      <w:pPr>
        <w:ind w:firstLine="708"/>
        <w:jc w:val="both"/>
        <w:rPr>
          <w:sz w:val="28"/>
          <w:szCs w:val="28"/>
        </w:rPr>
      </w:pPr>
      <w:r w:rsidRPr="00465C1D">
        <w:rPr>
          <w:rStyle w:val="s2"/>
          <w:sz w:val="28"/>
          <w:szCs w:val="28"/>
        </w:rPr>
        <w:t xml:space="preserve">Доходы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 на 201</w:t>
      </w:r>
      <w:r>
        <w:rPr>
          <w:rStyle w:val="s2"/>
          <w:sz w:val="28"/>
          <w:szCs w:val="28"/>
        </w:rPr>
        <w:t>8</w:t>
      </w:r>
      <w:r w:rsidRPr="00465C1D">
        <w:rPr>
          <w:rStyle w:val="s2"/>
          <w:sz w:val="28"/>
          <w:szCs w:val="28"/>
        </w:rPr>
        <w:t xml:space="preserve"> год прогнозируются в сумме </w:t>
      </w:r>
      <w:r>
        <w:rPr>
          <w:rStyle w:val="s2"/>
          <w:sz w:val="28"/>
          <w:szCs w:val="28"/>
        </w:rPr>
        <w:t>148414,3</w:t>
      </w:r>
      <w:r w:rsidRPr="00465C1D">
        <w:rPr>
          <w:rStyle w:val="s2"/>
          <w:sz w:val="28"/>
          <w:szCs w:val="28"/>
        </w:rPr>
        <w:t xml:space="preserve"> тыс. рублей, в том числе налоговые и неналоговые доходы в сумме </w:t>
      </w:r>
      <w:r>
        <w:rPr>
          <w:rStyle w:val="s2"/>
          <w:sz w:val="28"/>
          <w:szCs w:val="28"/>
        </w:rPr>
        <w:t>108945,7</w:t>
      </w:r>
      <w:r w:rsidRPr="00465C1D">
        <w:rPr>
          <w:rStyle w:val="s2"/>
          <w:sz w:val="28"/>
          <w:szCs w:val="28"/>
        </w:rPr>
        <w:t xml:space="preserve"> тыс. рублей, безвозмездные поступления в сумме </w:t>
      </w:r>
      <w:r>
        <w:rPr>
          <w:rStyle w:val="s2"/>
          <w:sz w:val="28"/>
          <w:szCs w:val="28"/>
        </w:rPr>
        <w:t>39468,6</w:t>
      </w:r>
      <w:r w:rsidRPr="00465C1D">
        <w:rPr>
          <w:rStyle w:val="s2"/>
          <w:sz w:val="28"/>
          <w:szCs w:val="28"/>
        </w:rPr>
        <w:t xml:space="preserve"> тыс. рублей,  расходы в сумме </w:t>
      </w:r>
      <w:r w:rsidR="00D25B76">
        <w:rPr>
          <w:rStyle w:val="s2"/>
          <w:sz w:val="28"/>
          <w:szCs w:val="28"/>
        </w:rPr>
        <w:t>149771,3</w:t>
      </w:r>
      <w:r w:rsidRPr="00465C1D">
        <w:rPr>
          <w:rStyle w:val="s2"/>
          <w:sz w:val="28"/>
          <w:szCs w:val="28"/>
        </w:rPr>
        <w:t xml:space="preserve"> тыс. рублей. </w:t>
      </w:r>
      <w:r>
        <w:rPr>
          <w:rStyle w:val="s2"/>
          <w:sz w:val="28"/>
          <w:szCs w:val="28"/>
        </w:rPr>
        <w:t xml:space="preserve"> </w:t>
      </w:r>
      <w:r w:rsidRPr="00465C1D">
        <w:rPr>
          <w:rStyle w:val="s2"/>
          <w:sz w:val="28"/>
          <w:szCs w:val="28"/>
        </w:rPr>
        <w:t xml:space="preserve">Проект бюджета вносится с дефицитом в сумме </w:t>
      </w:r>
      <w:r w:rsidR="00D25B76">
        <w:rPr>
          <w:rStyle w:val="s2"/>
          <w:sz w:val="28"/>
          <w:szCs w:val="28"/>
        </w:rPr>
        <w:t>1357,0</w:t>
      </w:r>
      <w:r w:rsidRPr="00465C1D">
        <w:rPr>
          <w:rStyle w:val="s2"/>
          <w:sz w:val="28"/>
          <w:szCs w:val="28"/>
        </w:rPr>
        <w:t xml:space="preserve"> тыс. рублей или </w:t>
      </w:r>
      <w:r w:rsidR="00D25B76">
        <w:rPr>
          <w:rStyle w:val="s2"/>
          <w:sz w:val="28"/>
          <w:szCs w:val="28"/>
        </w:rPr>
        <w:t>1,2</w:t>
      </w:r>
      <w:r w:rsidRPr="00465C1D">
        <w:rPr>
          <w:rStyle w:val="s2"/>
          <w:sz w:val="28"/>
          <w:szCs w:val="28"/>
        </w:rPr>
        <w:t xml:space="preserve">% к объему доходов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без учета утвержденного объема безвозмездных поступлений</w:t>
      </w:r>
      <w:r w:rsidRPr="00E14089">
        <w:rPr>
          <w:rStyle w:val="s2"/>
          <w:sz w:val="28"/>
          <w:szCs w:val="28"/>
        </w:rPr>
        <w:t>.</w:t>
      </w:r>
      <w:r w:rsidRPr="00E14089">
        <w:rPr>
          <w:sz w:val="28"/>
          <w:szCs w:val="28"/>
        </w:rPr>
        <w:t xml:space="preserve"> </w:t>
      </w:r>
    </w:p>
    <w:p w:rsidR="00D25B76" w:rsidRDefault="00D25B76" w:rsidP="00D25B76">
      <w:pPr>
        <w:ind w:firstLine="708"/>
        <w:jc w:val="both"/>
        <w:rPr>
          <w:sz w:val="28"/>
          <w:szCs w:val="28"/>
        </w:rPr>
      </w:pPr>
      <w:r w:rsidRPr="00465C1D">
        <w:rPr>
          <w:rStyle w:val="s2"/>
          <w:sz w:val="28"/>
          <w:szCs w:val="28"/>
        </w:rPr>
        <w:t xml:space="preserve">Доходы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 на 201</w:t>
      </w:r>
      <w:r>
        <w:rPr>
          <w:rStyle w:val="s2"/>
          <w:sz w:val="28"/>
          <w:szCs w:val="28"/>
        </w:rPr>
        <w:t>9</w:t>
      </w:r>
      <w:r w:rsidRPr="00465C1D">
        <w:rPr>
          <w:rStyle w:val="s2"/>
          <w:sz w:val="28"/>
          <w:szCs w:val="28"/>
        </w:rPr>
        <w:t xml:space="preserve"> год прогнозируются в сумме </w:t>
      </w:r>
      <w:r>
        <w:rPr>
          <w:rStyle w:val="s2"/>
          <w:sz w:val="28"/>
          <w:szCs w:val="28"/>
        </w:rPr>
        <w:t>109580,6</w:t>
      </w:r>
      <w:r w:rsidRPr="00465C1D">
        <w:rPr>
          <w:rStyle w:val="s2"/>
          <w:sz w:val="28"/>
          <w:szCs w:val="28"/>
        </w:rPr>
        <w:t xml:space="preserve"> тыс. рублей, в том числе налоговые и неналоговые доходы в сумме </w:t>
      </w:r>
      <w:r>
        <w:rPr>
          <w:rStyle w:val="s2"/>
          <w:sz w:val="28"/>
          <w:szCs w:val="28"/>
        </w:rPr>
        <w:t>110353,5</w:t>
      </w:r>
      <w:r w:rsidRPr="00465C1D">
        <w:rPr>
          <w:rStyle w:val="s2"/>
          <w:sz w:val="28"/>
          <w:szCs w:val="28"/>
        </w:rPr>
        <w:t xml:space="preserve"> тыс. рублей, безвозмездные поступления в сумме </w:t>
      </w:r>
      <w:r>
        <w:rPr>
          <w:rStyle w:val="s2"/>
          <w:sz w:val="28"/>
          <w:szCs w:val="28"/>
        </w:rPr>
        <w:t>194,5</w:t>
      </w:r>
      <w:r w:rsidRPr="00465C1D">
        <w:rPr>
          <w:rStyle w:val="s2"/>
          <w:sz w:val="28"/>
          <w:szCs w:val="28"/>
        </w:rPr>
        <w:t xml:space="preserve"> тыс. рублей,  расходы в сумме </w:t>
      </w:r>
      <w:r>
        <w:rPr>
          <w:rStyle w:val="s2"/>
          <w:sz w:val="28"/>
          <w:szCs w:val="28"/>
        </w:rPr>
        <w:t>110497,2</w:t>
      </w:r>
      <w:r w:rsidRPr="00465C1D">
        <w:rPr>
          <w:rStyle w:val="s2"/>
          <w:sz w:val="28"/>
          <w:szCs w:val="28"/>
        </w:rPr>
        <w:t xml:space="preserve"> тыс. рублей. </w:t>
      </w:r>
      <w:r>
        <w:rPr>
          <w:rStyle w:val="s2"/>
          <w:sz w:val="28"/>
          <w:szCs w:val="28"/>
        </w:rPr>
        <w:t xml:space="preserve"> </w:t>
      </w:r>
      <w:r w:rsidRPr="00465C1D">
        <w:rPr>
          <w:rStyle w:val="s2"/>
          <w:sz w:val="28"/>
          <w:szCs w:val="28"/>
        </w:rPr>
        <w:t xml:space="preserve">Проект бюджета вносится с дефицитом в сумме </w:t>
      </w:r>
      <w:r>
        <w:rPr>
          <w:rStyle w:val="s2"/>
          <w:sz w:val="28"/>
          <w:szCs w:val="28"/>
        </w:rPr>
        <w:t>143,7</w:t>
      </w:r>
      <w:r w:rsidRPr="00465C1D">
        <w:rPr>
          <w:rStyle w:val="s2"/>
          <w:sz w:val="28"/>
          <w:szCs w:val="28"/>
        </w:rPr>
        <w:t xml:space="preserve"> тыс. рублей или </w:t>
      </w:r>
      <w:r>
        <w:rPr>
          <w:rStyle w:val="s2"/>
          <w:sz w:val="28"/>
          <w:szCs w:val="28"/>
        </w:rPr>
        <w:t>0,1</w:t>
      </w:r>
      <w:r w:rsidRPr="00465C1D">
        <w:rPr>
          <w:rStyle w:val="s2"/>
          <w:sz w:val="28"/>
          <w:szCs w:val="28"/>
        </w:rPr>
        <w:t xml:space="preserve">% к объему доходов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без учета утвержденного объема безвозмездных поступлений</w:t>
      </w:r>
      <w:r w:rsidRPr="00E14089">
        <w:rPr>
          <w:rStyle w:val="s2"/>
          <w:sz w:val="28"/>
          <w:szCs w:val="28"/>
        </w:rPr>
        <w:t>.</w:t>
      </w:r>
      <w:r w:rsidRPr="00E14089">
        <w:rPr>
          <w:sz w:val="28"/>
          <w:szCs w:val="28"/>
        </w:rPr>
        <w:t xml:space="preserve"> </w:t>
      </w:r>
    </w:p>
    <w:p w:rsidR="00977342" w:rsidRPr="00E14089" w:rsidRDefault="00977342" w:rsidP="001F79AA">
      <w:pPr>
        <w:ind w:firstLine="708"/>
        <w:jc w:val="both"/>
        <w:rPr>
          <w:sz w:val="28"/>
          <w:szCs w:val="28"/>
        </w:rPr>
      </w:pPr>
    </w:p>
    <w:p w:rsidR="001F79AA" w:rsidRDefault="001F79AA" w:rsidP="001F79A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экспертизы проекта бюджета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на 201</w:t>
      </w:r>
      <w:r w:rsidR="0097734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2703F3">
        <w:rPr>
          <w:sz w:val="28"/>
          <w:szCs w:val="28"/>
        </w:rPr>
        <w:t xml:space="preserve"> и плановые периоды 2018-2019 </w:t>
      </w:r>
      <w:proofErr w:type="spellStart"/>
      <w:r w:rsidR="002703F3">
        <w:rPr>
          <w:sz w:val="28"/>
          <w:szCs w:val="28"/>
        </w:rPr>
        <w:t>г.г</w:t>
      </w:r>
      <w:proofErr w:type="spellEnd"/>
      <w:r w:rsidR="002703F3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проведена проверка согласованности плановых показателей по доходам, расходам, источникам финансирования дефицита бюджета.</w:t>
      </w:r>
    </w:p>
    <w:p w:rsidR="001F79AA" w:rsidRDefault="001F79AA" w:rsidP="001F79AA">
      <w:pPr>
        <w:ind w:firstLine="709"/>
        <w:contextualSpacing/>
        <w:jc w:val="both"/>
        <w:rPr>
          <w:rStyle w:val="s2"/>
          <w:sz w:val="28"/>
          <w:szCs w:val="28"/>
        </w:rPr>
      </w:pPr>
      <w:r w:rsidRPr="00465C1D">
        <w:rPr>
          <w:rStyle w:val="s2"/>
          <w:sz w:val="28"/>
          <w:szCs w:val="28"/>
        </w:rPr>
        <w:lastRenderedPageBreak/>
        <w:t xml:space="preserve">Динамика доходов, расходов и дефицита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 по проекту бюджета на 201</w:t>
      </w:r>
      <w:r w:rsidR="002703F3">
        <w:rPr>
          <w:rStyle w:val="s2"/>
          <w:sz w:val="28"/>
          <w:szCs w:val="28"/>
        </w:rPr>
        <w:t>7</w:t>
      </w:r>
      <w:r w:rsidRPr="00465C1D">
        <w:rPr>
          <w:rStyle w:val="s2"/>
          <w:sz w:val="28"/>
          <w:szCs w:val="28"/>
        </w:rPr>
        <w:t xml:space="preserve"> год </w:t>
      </w:r>
      <w:r w:rsidR="000C0391">
        <w:rPr>
          <w:rStyle w:val="s2"/>
          <w:sz w:val="28"/>
          <w:szCs w:val="28"/>
        </w:rPr>
        <w:t xml:space="preserve">и плановые периоды 2018-2019 </w:t>
      </w:r>
      <w:proofErr w:type="spellStart"/>
      <w:r w:rsidR="000C0391">
        <w:rPr>
          <w:rStyle w:val="s2"/>
          <w:sz w:val="28"/>
          <w:szCs w:val="28"/>
        </w:rPr>
        <w:t>г.г</w:t>
      </w:r>
      <w:proofErr w:type="spellEnd"/>
      <w:r w:rsidR="000C0391">
        <w:rPr>
          <w:rStyle w:val="s2"/>
          <w:sz w:val="28"/>
          <w:szCs w:val="28"/>
        </w:rPr>
        <w:t xml:space="preserve">. </w:t>
      </w:r>
      <w:r w:rsidRPr="00465C1D">
        <w:rPr>
          <w:rStyle w:val="s2"/>
          <w:sz w:val="28"/>
          <w:szCs w:val="28"/>
        </w:rPr>
        <w:t xml:space="preserve"> и ожидаемому исполнению 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за 201</w:t>
      </w:r>
      <w:r w:rsidR="002703F3">
        <w:rPr>
          <w:rStyle w:val="s2"/>
          <w:sz w:val="28"/>
          <w:szCs w:val="28"/>
        </w:rPr>
        <w:t>6</w:t>
      </w:r>
      <w:r>
        <w:rPr>
          <w:rStyle w:val="s2"/>
          <w:sz w:val="28"/>
          <w:szCs w:val="28"/>
        </w:rPr>
        <w:t xml:space="preserve"> год приведена в таблице:</w:t>
      </w:r>
    </w:p>
    <w:p w:rsidR="001F79AA" w:rsidRPr="00465C1D" w:rsidRDefault="00117B25" w:rsidP="001F79AA">
      <w:pPr>
        <w:pStyle w:val="p3"/>
        <w:ind w:firstLine="708"/>
        <w:jc w:val="right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(</w:t>
      </w:r>
      <w:proofErr w:type="spellStart"/>
      <w:r w:rsidR="001F79AA">
        <w:rPr>
          <w:rStyle w:val="s2"/>
          <w:sz w:val="28"/>
          <w:szCs w:val="28"/>
        </w:rPr>
        <w:t>тыс</w:t>
      </w:r>
      <w:proofErr w:type="gramStart"/>
      <w:r w:rsidR="001F79AA">
        <w:rPr>
          <w:rStyle w:val="s2"/>
          <w:sz w:val="28"/>
          <w:szCs w:val="28"/>
        </w:rPr>
        <w:t>.р</w:t>
      </w:r>
      <w:proofErr w:type="gramEnd"/>
      <w:r w:rsidR="001F79AA">
        <w:rPr>
          <w:rStyle w:val="s2"/>
          <w:sz w:val="28"/>
          <w:szCs w:val="28"/>
        </w:rPr>
        <w:t>уб</w:t>
      </w:r>
      <w:proofErr w:type="spellEnd"/>
      <w:r w:rsidR="001F79AA">
        <w:rPr>
          <w:rStyle w:val="s2"/>
          <w:sz w:val="28"/>
          <w:szCs w:val="28"/>
        </w:rPr>
        <w:t>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980"/>
        <w:gridCol w:w="1651"/>
        <w:gridCol w:w="1399"/>
        <w:gridCol w:w="1499"/>
        <w:gridCol w:w="1224"/>
      </w:tblGrid>
      <w:tr w:rsidR="001B30B1" w:rsidTr="00C534D7">
        <w:trPr>
          <w:tblHeader/>
          <w:tblCellSpacing w:w="15" w:type="dxa"/>
        </w:trPr>
        <w:tc>
          <w:tcPr>
            <w:tcW w:w="2667" w:type="dxa"/>
            <w:vAlign w:val="center"/>
            <w:hideMark/>
          </w:tcPr>
          <w:p w:rsidR="001B30B1" w:rsidRDefault="001B30B1" w:rsidP="000B3193">
            <w:pPr>
              <w:pStyle w:val="p4"/>
              <w:jc w:val="center"/>
              <w:rPr>
                <w:b/>
                <w:bCs/>
              </w:rPr>
            </w:pPr>
            <w:r>
              <w:rPr>
                <w:rStyle w:val="s3"/>
                <w:b/>
                <w:bCs/>
              </w:rPr>
              <w:t>Показатели</w:t>
            </w:r>
          </w:p>
        </w:tc>
        <w:tc>
          <w:tcPr>
            <w:tcW w:w="950" w:type="dxa"/>
            <w:vMerge w:val="restart"/>
            <w:vAlign w:val="center"/>
            <w:hideMark/>
          </w:tcPr>
          <w:p w:rsidR="001B30B1" w:rsidRDefault="001B30B1" w:rsidP="002703F3">
            <w:pPr>
              <w:pStyle w:val="p5"/>
              <w:jc w:val="center"/>
              <w:rPr>
                <w:b/>
                <w:bCs/>
              </w:rPr>
            </w:pPr>
            <w:r>
              <w:rPr>
                <w:rStyle w:val="s3"/>
                <w:b/>
                <w:bCs/>
              </w:rPr>
              <w:t>План 2016</w:t>
            </w:r>
          </w:p>
        </w:tc>
        <w:tc>
          <w:tcPr>
            <w:tcW w:w="1621" w:type="dxa"/>
            <w:vMerge w:val="restart"/>
            <w:vAlign w:val="center"/>
            <w:hideMark/>
          </w:tcPr>
          <w:p w:rsidR="001B30B1" w:rsidRDefault="001B30B1" w:rsidP="002703F3">
            <w:pPr>
              <w:pStyle w:val="p6"/>
              <w:jc w:val="center"/>
              <w:rPr>
                <w:b/>
                <w:bCs/>
              </w:rPr>
            </w:pPr>
            <w:r>
              <w:rPr>
                <w:rStyle w:val="s3"/>
                <w:b/>
                <w:bCs/>
              </w:rPr>
              <w:t>Ожидаемое исполнение бюджета за 2016 год</w:t>
            </w:r>
          </w:p>
        </w:tc>
        <w:tc>
          <w:tcPr>
            <w:tcW w:w="1369" w:type="dxa"/>
            <w:vMerge w:val="restart"/>
            <w:vAlign w:val="center"/>
            <w:hideMark/>
          </w:tcPr>
          <w:p w:rsidR="001B30B1" w:rsidRDefault="001B30B1" w:rsidP="000B3193">
            <w:pPr>
              <w:pStyle w:val="p7"/>
              <w:contextualSpacing/>
              <w:jc w:val="center"/>
              <w:rPr>
                <w:rStyle w:val="s3"/>
                <w:b/>
                <w:bCs/>
              </w:rPr>
            </w:pPr>
            <w:r>
              <w:rPr>
                <w:rStyle w:val="s3"/>
                <w:b/>
                <w:bCs/>
              </w:rPr>
              <w:t>Проект бюджета</w:t>
            </w:r>
          </w:p>
          <w:p w:rsidR="001B30B1" w:rsidRDefault="001B30B1" w:rsidP="000B3193">
            <w:pPr>
              <w:pStyle w:val="p7"/>
              <w:contextualSpacing/>
              <w:jc w:val="center"/>
              <w:rPr>
                <w:b/>
                <w:bCs/>
              </w:rPr>
            </w:pPr>
            <w:r>
              <w:rPr>
                <w:rStyle w:val="s3"/>
                <w:b/>
                <w:bCs/>
              </w:rPr>
              <w:t>на</w:t>
            </w:r>
          </w:p>
          <w:p w:rsidR="001B30B1" w:rsidRDefault="001B30B1" w:rsidP="002703F3">
            <w:pPr>
              <w:pStyle w:val="p7"/>
              <w:contextualSpacing/>
              <w:jc w:val="center"/>
              <w:rPr>
                <w:b/>
                <w:bCs/>
              </w:rPr>
            </w:pPr>
            <w:r>
              <w:rPr>
                <w:rStyle w:val="s3"/>
                <w:b/>
                <w:bCs/>
              </w:rPr>
              <w:t>2017 год</w:t>
            </w:r>
          </w:p>
        </w:tc>
        <w:tc>
          <w:tcPr>
            <w:tcW w:w="1469" w:type="dxa"/>
            <w:vMerge w:val="restart"/>
            <w:vAlign w:val="center"/>
          </w:tcPr>
          <w:p w:rsidR="001B30B1" w:rsidRDefault="001B30B1" w:rsidP="001B30B1">
            <w:pPr>
              <w:pStyle w:val="p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бюджета на  2018 год</w:t>
            </w:r>
          </w:p>
        </w:tc>
        <w:tc>
          <w:tcPr>
            <w:tcW w:w="1179" w:type="dxa"/>
            <w:vMerge w:val="restart"/>
          </w:tcPr>
          <w:p w:rsidR="001B30B1" w:rsidRDefault="001B30B1" w:rsidP="001B30B1">
            <w:pPr>
              <w:pStyle w:val="p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бюджета на  2019 год</w:t>
            </w:r>
          </w:p>
        </w:tc>
      </w:tr>
      <w:tr w:rsidR="001B30B1" w:rsidTr="00C534D7">
        <w:trPr>
          <w:tblHeader/>
          <w:tblCellSpacing w:w="15" w:type="dxa"/>
        </w:trPr>
        <w:tc>
          <w:tcPr>
            <w:tcW w:w="2667" w:type="dxa"/>
            <w:vAlign w:val="center"/>
            <w:hideMark/>
          </w:tcPr>
          <w:p w:rsidR="001B30B1" w:rsidRDefault="001B30B1" w:rsidP="000B3193">
            <w:pPr>
              <w:rPr>
                <w:b/>
                <w:bCs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:rsidR="001B30B1" w:rsidRDefault="001B30B1" w:rsidP="000B3193">
            <w:pPr>
              <w:rPr>
                <w:b/>
                <w:bCs/>
              </w:rPr>
            </w:pPr>
          </w:p>
        </w:tc>
        <w:tc>
          <w:tcPr>
            <w:tcW w:w="1621" w:type="dxa"/>
            <w:vMerge/>
            <w:vAlign w:val="center"/>
            <w:hideMark/>
          </w:tcPr>
          <w:p w:rsidR="001B30B1" w:rsidRDefault="001B30B1" w:rsidP="000B3193">
            <w:pPr>
              <w:rPr>
                <w:b/>
                <w:bCs/>
              </w:rPr>
            </w:pPr>
          </w:p>
        </w:tc>
        <w:tc>
          <w:tcPr>
            <w:tcW w:w="1369" w:type="dxa"/>
            <w:vMerge/>
            <w:vAlign w:val="center"/>
            <w:hideMark/>
          </w:tcPr>
          <w:p w:rsidR="001B30B1" w:rsidRDefault="001B30B1" w:rsidP="000B3193">
            <w:pPr>
              <w:pStyle w:val="p7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vMerge/>
            <w:vAlign w:val="center"/>
          </w:tcPr>
          <w:p w:rsidR="001B30B1" w:rsidRDefault="001B30B1" w:rsidP="000B3193">
            <w:pPr>
              <w:pStyle w:val="p7"/>
              <w:jc w:val="center"/>
              <w:rPr>
                <w:b/>
                <w:bCs/>
              </w:rPr>
            </w:pPr>
          </w:p>
        </w:tc>
        <w:tc>
          <w:tcPr>
            <w:tcW w:w="1179" w:type="dxa"/>
            <w:vMerge/>
          </w:tcPr>
          <w:p w:rsidR="001B30B1" w:rsidRDefault="001B30B1" w:rsidP="000B3193">
            <w:pPr>
              <w:pStyle w:val="p7"/>
              <w:jc w:val="center"/>
              <w:rPr>
                <w:b/>
                <w:bCs/>
              </w:rPr>
            </w:pPr>
          </w:p>
        </w:tc>
      </w:tr>
      <w:tr w:rsidR="001B30B1" w:rsidTr="00C534D7">
        <w:trPr>
          <w:tblCellSpacing w:w="15" w:type="dxa"/>
        </w:trPr>
        <w:tc>
          <w:tcPr>
            <w:tcW w:w="2667" w:type="dxa"/>
            <w:vAlign w:val="center"/>
            <w:hideMark/>
          </w:tcPr>
          <w:p w:rsidR="001B30B1" w:rsidRDefault="001B30B1" w:rsidP="000B3193">
            <w:pPr>
              <w:pStyle w:val="p5"/>
            </w:pPr>
            <w:r>
              <w:rPr>
                <w:rStyle w:val="s2"/>
              </w:rPr>
              <w:t xml:space="preserve">Доходы бюджета </w:t>
            </w:r>
          </w:p>
        </w:tc>
        <w:tc>
          <w:tcPr>
            <w:tcW w:w="950" w:type="dxa"/>
            <w:vAlign w:val="center"/>
          </w:tcPr>
          <w:p w:rsidR="001B30B1" w:rsidRDefault="000C0391" w:rsidP="000B3193">
            <w:pPr>
              <w:pStyle w:val="p5"/>
              <w:jc w:val="center"/>
            </w:pPr>
            <w:r>
              <w:t>186687,8</w:t>
            </w:r>
          </w:p>
        </w:tc>
        <w:tc>
          <w:tcPr>
            <w:tcW w:w="1621" w:type="dxa"/>
            <w:vAlign w:val="center"/>
          </w:tcPr>
          <w:p w:rsidR="001B30B1" w:rsidRDefault="000C0391" w:rsidP="000B3193">
            <w:pPr>
              <w:pStyle w:val="p8"/>
              <w:jc w:val="center"/>
            </w:pPr>
            <w:r>
              <w:t>186687,8</w:t>
            </w:r>
          </w:p>
        </w:tc>
        <w:tc>
          <w:tcPr>
            <w:tcW w:w="1369" w:type="dxa"/>
            <w:vAlign w:val="center"/>
          </w:tcPr>
          <w:p w:rsidR="001B30B1" w:rsidRDefault="000C0391" w:rsidP="000B3193">
            <w:pPr>
              <w:pStyle w:val="p8"/>
              <w:jc w:val="center"/>
            </w:pPr>
            <w:r>
              <w:t>109580,6</w:t>
            </w:r>
          </w:p>
        </w:tc>
        <w:tc>
          <w:tcPr>
            <w:tcW w:w="1469" w:type="dxa"/>
            <w:vAlign w:val="center"/>
          </w:tcPr>
          <w:p w:rsidR="001B30B1" w:rsidRDefault="000C0391" w:rsidP="000B3193">
            <w:pPr>
              <w:pStyle w:val="p8"/>
              <w:jc w:val="center"/>
            </w:pPr>
            <w:r>
              <w:t>148414,3</w:t>
            </w:r>
          </w:p>
        </w:tc>
        <w:tc>
          <w:tcPr>
            <w:tcW w:w="1179" w:type="dxa"/>
          </w:tcPr>
          <w:p w:rsidR="001B30B1" w:rsidRDefault="000C0391" w:rsidP="000B3193">
            <w:pPr>
              <w:pStyle w:val="p8"/>
              <w:jc w:val="center"/>
            </w:pPr>
            <w:r>
              <w:t>110353,5</w:t>
            </w:r>
          </w:p>
        </w:tc>
      </w:tr>
      <w:tr w:rsidR="001B30B1" w:rsidTr="00C534D7">
        <w:trPr>
          <w:tblCellSpacing w:w="15" w:type="dxa"/>
        </w:trPr>
        <w:tc>
          <w:tcPr>
            <w:tcW w:w="2667" w:type="dxa"/>
            <w:vAlign w:val="center"/>
            <w:hideMark/>
          </w:tcPr>
          <w:p w:rsidR="001B30B1" w:rsidRDefault="001B30B1" w:rsidP="000B3193">
            <w:pPr>
              <w:pStyle w:val="p5"/>
            </w:pPr>
            <w:r>
              <w:rPr>
                <w:rStyle w:val="s2"/>
              </w:rPr>
              <w:t>Собственные доходы (налоговые и неналоговые)</w:t>
            </w:r>
          </w:p>
        </w:tc>
        <w:tc>
          <w:tcPr>
            <w:tcW w:w="950" w:type="dxa"/>
            <w:vAlign w:val="center"/>
          </w:tcPr>
          <w:p w:rsidR="001B30B1" w:rsidRDefault="000C0391" w:rsidP="000B3193">
            <w:pPr>
              <w:pStyle w:val="p5"/>
              <w:jc w:val="center"/>
            </w:pPr>
            <w:r>
              <w:t>109233,0</w:t>
            </w:r>
          </w:p>
        </w:tc>
        <w:tc>
          <w:tcPr>
            <w:tcW w:w="1621" w:type="dxa"/>
            <w:vAlign w:val="center"/>
          </w:tcPr>
          <w:p w:rsidR="001B30B1" w:rsidRDefault="000C0391" w:rsidP="000B3193">
            <w:pPr>
              <w:pStyle w:val="p8"/>
              <w:jc w:val="center"/>
            </w:pPr>
            <w:r>
              <w:t>109233,1</w:t>
            </w:r>
          </w:p>
        </w:tc>
        <w:tc>
          <w:tcPr>
            <w:tcW w:w="1369" w:type="dxa"/>
            <w:vAlign w:val="center"/>
          </w:tcPr>
          <w:p w:rsidR="001B30B1" w:rsidRDefault="000C0391" w:rsidP="000B3193">
            <w:pPr>
              <w:pStyle w:val="p8"/>
              <w:jc w:val="center"/>
            </w:pPr>
            <w:r>
              <w:t>109208,2</w:t>
            </w:r>
          </w:p>
        </w:tc>
        <w:tc>
          <w:tcPr>
            <w:tcW w:w="1469" w:type="dxa"/>
            <w:vAlign w:val="center"/>
          </w:tcPr>
          <w:p w:rsidR="001B30B1" w:rsidRDefault="000C0391" w:rsidP="000B3193">
            <w:pPr>
              <w:pStyle w:val="p8"/>
              <w:jc w:val="center"/>
            </w:pPr>
            <w:r>
              <w:t>108945,7</w:t>
            </w:r>
          </w:p>
        </w:tc>
        <w:tc>
          <w:tcPr>
            <w:tcW w:w="1179" w:type="dxa"/>
          </w:tcPr>
          <w:p w:rsidR="001B30B1" w:rsidRDefault="000C0391" w:rsidP="00E24590">
            <w:pPr>
              <w:pStyle w:val="p8"/>
              <w:spacing w:before="240" w:beforeAutospacing="0"/>
              <w:jc w:val="center"/>
            </w:pPr>
            <w:r>
              <w:t>110159,0</w:t>
            </w:r>
          </w:p>
        </w:tc>
      </w:tr>
      <w:tr w:rsidR="001B30B1" w:rsidTr="00C534D7">
        <w:trPr>
          <w:tblCellSpacing w:w="15" w:type="dxa"/>
        </w:trPr>
        <w:tc>
          <w:tcPr>
            <w:tcW w:w="2667" w:type="dxa"/>
            <w:vAlign w:val="center"/>
            <w:hideMark/>
          </w:tcPr>
          <w:p w:rsidR="001B30B1" w:rsidRDefault="001B30B1" w:rsidP="000B3193">
            <w:pPr>
              <w:pStyle w:val="p5"/>
            </w:pPr>
            <w:r>
              <w:rPr>
                <w:rStyle w:val="s2"/>
              </w:rPr>
              <w:t>Безвозмездные поступления</w:t>
            </w:r>
          </w:p>
        </w:tc>
        <w:tc>
          <w:tcPr>
            <w:tcW w:w="950" w:type="dxa"/>
            <w:vAlign w:val="center"/>
          </w:tcPr>
          <w:p w:rsidR="001B30B1" w:rsidRDefault="00E24590" w:rsidP="000B3193">
            <w:pPr>
              <w:pStyle w:val="p5"/>
              <w:jc w:val="center"/>
            </w:pPr>
            <w:r>
              <w:t>77454,8</w:t>
            </w:r>
          </w:p>
        </w:tc>
        <w:tc>
          <w:tcPr>
            <w:tcW w:w="1621" w:type="dxa"/>
            <w:vAlign w:val="center"/>
          </w:tcPr>
          <w:p w:rsidR="001B30B1" w:rsidRDefault="00E24590" w:rsidP="000B3193">
            <w:pPr>
              <w:pStyle w:val="p8"/>
              <w:jc w:val="center"/>
            </w:pPr>
            <w:r>
              <w:t>77454,8</w:t>
            </w:r>
          </w:p>
        </w:tc>
        <w:tc>
          <w:tcPr>
            <w:tcW w:w="1369" w:type="dxa"/>
            <w:vAlign w:val="center"/>
          </w:tcPr>
          <w:p w:rsidR="001B30B1" w:rsidRDefault="00E24590" w:rsidP="000B3193">
            <w:pPr>
              <w:pStyle w:val="p8"/>
              <w:jc w:val="center"/>
            </w:pPr>
            <w:r>
              <w:t>372,4</w:t>
            </w:r>
          </w:p>
        </w:tc>
        <w:tc>
          <w:tcPr>
            <w:tcW w:w="1469" w:type="dxa"/>
            <w:vAlign w:val="center"/>
          </w:tcPr>
          <w:p w:rsidR="001B30B1" w:rsidRDefault="00E24590" w:rsidP="000B3193">
            <w:pPr>
              <w:pStyle w:val="p8"/>
              <w:jc w:val="center"/>
            </w:pPr>
            <w:r>
              <w:t>39468,6</w:t>
            </w:r>
          </w:p>
        </w:tc>
        <w:tc>
          <w:tcPr>
            <w:tcW w:w="1179" w:type="dxa"/>
          </w:tcPr>
          <w:p w:rsidR="001B30B1" w:rsidRDefault="00E24590" w:rsidP="00E24590">
            <w:pPr>
              <w:pStyle w:val="p8"/>
              <w:spacing w:before="120" w:beforeAutospacing="0"/>
              <w:jc w:val="center"/>
            </w:pPr>
            <w:r>
              <w:t>194,5</w:t>
            </w:r>
          </w:p>
        </w:tc>
      </w:tr>
      <w:tr w:rsidR="001B30B1" w:rsidTr="00C534D7">
        <w:trPr>
          <w:tblCellSpacing w:w="15" w:type="dxa"/>
        </w:trPr>
        <w:tc>
          <w:tcPr>
            <w:tcW w:w="2667" w:type="dxa"/>
            <w:vAlign w:val="center"/>
            <w:hideMark/>
          </w:tcPr>
          <w:p w:rsidR="001B30B1" w:rsidRDefault="001B30B1" w:rsidP="000B3193">
            <w:pPr>
              <w:pStyle w:val="p5"/>
            </w:pPr>
            <w:r>
              <w:rPr>
                <w:rStyle w:val="s2"/>
              </w:rPr>
              <w:t>Расходы бюджета</w:t>
            </w:r>
          </w:p>
        </w:tc>
        <w:tc>
          <w:tcPr>
            <w:tcW w:w="950" w:type="dxa"/>
            <w:vAlign w:val="center"/>
          </w:tcPr>
          <w:p w:rsidR="001B30B1" w:rsidRPr="00875496" w:rsidRDefault="00E24590" w:rsidP="000B3193">
            <w:pPr>
              <w:pStyle w:val="p5"/>
              <w:jc w:val="center"/>
            </w:pPr>
            <w:r>
              <w:t>266969,5</w:t>
            </w:r>
          </w:p>
        </w:tc>
        <w:tc>
          <w:tcPr>
            <w:tcW w:w="1621" w:type="dxa"/>
            <w:vAlign w:val="center"/>
          </w:tcPr>
          <w:p w:rsidR="001B30B1" w:rsidRPr="00875496" w:rsidRDefault="00DF3D7C" w:rsidP="000B3193">
            <w:pPr>
              <w:pStyle w:val="p8"/>
              <w:jc w:val="center"/>
            </w:pPr>
            <w:r>
              <w:t>189495,9</w:t>
            </w:r>
          </w:p>
        </w:tc>
        <w:tc>
          <w:tcPr>
            <w:tcW w:w="1369" w:type="dxa"/>
            <w:vAlign w:val="center"/>
          </w:tcPr>
          <w:p w:rsidR="001B30B1" w:rsidRDefault="00E24590" w:rsidP="000B3193">
            <w:pPr>
              <w:pStyle w:val="p8"/>
              <w:jc w:val="center"/>
            </w:pPr>
            <w:r>
              <w:t>113959,0</w:t>
            </w:r>
          </w:p>
        </w:tc>
        <w:tc>
          <w:tcPr>
            <w:tcW w:w="1469" w:type="dxa"/>
            <w:vAlign w:val="center"/>
          </w:tcPr>
          <w:p w:rsidR="001B30B1" w:rsidRDefault="00E24590" w:rsidP="000B3193">
            <w:pPr>
              <w:pStyle w:val="p8"/>
              <w:jc w:val="center"/>
            </w:pPr>
            <w:r>
              <w:t>149771,3</w:t>
            </w:r>
          </w:p>
        </w:tc>
        <w:tc>
          <w:tcPr>
            <w:tcW w:w="1179" w:type="dxa"/>
          </w:tcPr>
          <w:p w:rsidR="001B30B1" w:rsidRDefault="008E4E0B" w:rsidP="000B3193">
            <w:pPr>
              <w:pStyle w:val="p8"/>
              <w:jc w:val="center"/>
            </w:pPr>
            <w:r>
              <w:t>110497,2</w:t>
            </w:r>
          </w:p>
        </w:tc>
      </w:tr>
      <w:tr w:rsidR="001B30B1" w:rsidTr="00C534D7">
        <w:trPr>
          <w:trHeight w:val="559"/>
          <w:tblCellSpacing w:w="15" w:type="dxa"/>
        </w:trPr>
        <w:tc>
          <w:tcPr>
            <w:tcW w:w="2667" w:type="dxa"/>
            <w:vAlign w:val="center"/>
            <w:hideMark/>
          </w:tcPr>
          <w:p w:rsidR="001B30B1" w:rsidRDefault="001B30B1" w:rsidP="000B3193">
            <w:pPr>
              <w:pStyle w:val="p5"/>
            </w:pPr>
            <w:r>
              <w:rPr>
                <w:rStyle w:val="s2"/>
              </w:rPr>
              <w:t>Дефицит бюджета (тыс. руб.)</w:t>
            </w:r>
          </w:p>
        </w:tc>
        <w:tc>
          <w:tcPr>
            <w:tcW w:w="950" w:type="dxa"/>
            <w:vAlign w:val="center"/>
          </w:tcPr>
          <w:p w:rsidR="001B30B1" w:rsidRPr="00875496" w:rsidRDefault="00E24590" w:rsidP="000B3193">
            <w:pPr>
              <w:pStyle w:val="p5"/>
              <w:jc w:val="center"/>
            </w:pPr>
            <w:r>
              <w:t>80281,7</w:t>
            </w:r>
          </w:p>
        </w:tc>
        <w:tc>
          <w:tcPr>
            <w:tcW w:w="1621" w:type="dxa"/>
            <w:vAlign w:val="center"/>
          </w:tcPr>
          <w:p w:rsidR="001B30B1" w:rsidRPr="00875496" w:rsidRDefault="00E24590" w:rsidP="00E24590">
            <w:pPr>
              <w:pStyle w:val="p8"/>
              <w:jc w:val="center"/>
            </w:pPr>
            <w:r>
              <w:t>31618,4</w:t>
            </w:r>
          </w:p>
        </w:tc>
        <w:tc>
          <w:tcPr>
            <w:tcW w:w="1369" w:type="dxa"/>
            <w:vAlign w:val="center"/>
          </w:tcPr>
          <w:p w:rsidR="001B30B1" w:rsidRDefault="00117B25" w:rsidP="000B3193">
            <w:pPr>
              <w:pStyle w:val="p8"/>
              <w:jc w:val="center"/>
            </w:pPr>
            <w:r>
              <w:t>4378,4</w:t>
            </w:r>
          </w:p>
        </w:tc>
        <w:tc>
          <w:tcPr>
            <w:tcW w:w="1469" w:type="dxa"/>
            <w:vAlign w:val="center"/>
          </w:tcPr>
          <w:p w:rsidR="001B30B1" w:rsidRDefault="00117B25" w:rsidP="000B3193">
            <w:pPr>
              <w:pStyle w:val="p8"/>
              <w:jc w:val="center"/>
            </w:pPr>
            <w:r>
              <w:t>1357,0</w:t>
            </w:r>
          </w:p>
        </w:tc>
        <w:tc>
          <w:tcPr>
            <w:tcW w:w="1179" w:type="dxa"/>
          </w:tcPr>
          <w:p w:rsidR="001B30B1" w:rsidRDefault="00117B25" w:rsidP="00117B25">
            <w:pPr>
              <w:pStyle w:val="p8"/>
              <w:spacing w:before="120" w:beforeAutospacing="0"/>
              <w:jc w:val="center"/>
            </w:pPr>
            <w:r>
              <w:t>143,7</w:t>
            </w:r>
          </w:p>
        </w:tc>
      </w:tr>
      <w:tr w:rsidR="001B30B1" w:rsidTr="00C534D7">
        <w:trPr>
          <w:tblCellSpacing w:w="15" w:type="dxa"/>
        </w:trPr>
        <w:tc>
          <w:tcPr>
            <w:tcW w:w="2667" w:type="dxa"/>
            <w:vAlign w:val="center"/>
            <w:hideMark/>
          </w:tcPr>
          <w:p w:rsidR="001B30B1" w:rsidRDefault="001B30B1" w:rsidP="000B3193">
            <w:pPr>
              <w:pStyle w:val="p9"/>
            </w:pPr>
            <w:r>
              <w:rPr>
                <w:rStyle w:val="s2"/>
              </w:rPr>
              <w:t>В процентах к доходам бюджета, без учета безвозмездных поступлений</w:t>
            </w:r>
          </w:p>
        </w:tc>
        <w:tc>
          <w:tcPr>
            <w:tcW w:w="950" w:type="dxa"/>
            <w:vAlign w:val="center"/>
            <w:hideMark/>
          </w:tcPr>
          <w:p w:rsidR="001B30B1" w:rsidRPr="00875496" w:rsidRDefault="00E24590" w:rsidP="000B3193">
            <w:pPr>
              <w:pStyle w:val="p8"/>
              <w:jc w:val="center"/>
            </w:pPr>
            <w:r>
              <w:rPr>
                <w:rStyle w:val="s2"/>
              </w:rPr>
              <w:t>73,5</w:t>
            </w:r>
          </w:p>
        </w:tc>
        <w:tc>
          <w:tcPr>
            <w:tcW w:w="1621" w:type="dxa"/>
            <w:vAlign w:val="center"/>
            <w:hideMark/>
          </w:tcPr>
          <w:p w:rsidR="001B30B1" w:rsidRPr="00875496" w:rsidRDefault="00E24590" w:rsidP="000B3193">
            <w:pPr>
              <w:pStyle w:val="p8"/>
              <w:jc w:val="center"/>
            </w:pPr>
            <w:r>
              <w:t>28,9</w:t>
            </w:r>
          </w:p>
        </w:tc>
        <w:tc>
          <w:tcPr>
            <w:tcW w:w="1369" w:type="dxa"/>
            <w:vAlign w:val="center"/>
            <w:hideMark/>
          </w:tcPr>
          <w:p w:rsidR="001B30B1" w:rsidRDefault="00117B25" w:rsidP="000B3193">
            <w:pPr>
              <w:pStyle w:val="p8"/>
              <w:jc w:val="center"/>
            </w:pPr>
            <w:r>
              <w:rPr>
                <w:rStyle w:val="s2"/>
              </w:rPr>
              <w:t>4,0</w:t>
            </w:r>
          </w:p>
        </w:tc>
        <w:tc>
          <w:tcPr>
            <w:tcW w:w="1469" w:type="dxa"/>
            <w:vAlign w:val="center"/>
            <w:hideMark/>
          </w:tcPr>
          <w:p w:rsidR="001B30B1" w:rsidRDefault="00117B25" w:rsidP="000B3193">
            <w:pPr>
              <w:pStyle w:val="p8"/>
              <w:jc w:val="center"/>
            </w:pPr>
            <w:r>
              <w:t>1,2</w:t>
            </w:r>
          </w:p>
        </w:tc>
        <w:tc>
          <w:tcPr>
            <w:tcW w:w="1179" w:type="dxa"/>
          </w:tcPr>
          <w:p w:rsidR="001B30B1" w:rsidRDefault="00117B25" w:rsidP="00117B25">
            <w:pPr>
              <w:pStyle w:val="p8"/>
              <w:spacing w:before="480" w:beforeAutospacing="0"/>
              <w:jc w:val="center"/>
            </w:pPr>
            <w:r>
              <w:t>0,1</w:t>
            </w:r>
          </w:p>
        </w:tc>
      </w:tr>
    </w:tbl>
    <w:p w:rsidR="001F79AA" w:rsidRDefault="001F79AA" w:rsidP="001F79AA">
      <w:pPr>
        <w:jc w:val="both"/>
        <w:rPr>
          <w:sz w:val="28"/>
          <w:szCs w:val="28"/>
        </w:rPr>
      </w:pP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местного бюджета на 201</w:t>
      </w:r>
      <w:r w:rsidR="00037B0C">
        <w:rPr>
          <w:sz w:val="28"/>
          <w:szCs w:val="28"/>
        </w:rPr>
        <w:t>7</w:t>
      </w:r>
      <w:r>
        <w:rPr>
          <w:sz w:val="28"/>
          <w:szCs w:val="28"/>
        </w:rPr>
        <w:t xml:space="preserve"> год запланированы в сумме </w:t>
      </w:r>
      <w:r w:rsidR="00037B0C">
        <w:rPr>
          <w:sz w:val="28"/>
          <w:szCs w:val="28"/>
        </w:rPr>
        <w:t>109580,6</w:t>
      </w:r>
      <w:r>
        <w:rPr>
          <w:sz w:val="28"/>
          <w:szCs w:val="28"/>
        </w:rPr>
        <w:t xml:space="preserve"> тыс. руб., что на </w:t>
      </w:r>
      <w:r w:rsidR="00E6236F">
        <w:rPr>
          <w:sz w:val="28"/>
          <w:szCs w:val="28"/>
        </w:rPr>
        <w:t>77107,2</w:t>
      </w:r>
      <w:r>
        <w:rPr>
          <w:sz w:val="28"/>
          <w:szCs w:val="28"/>
        </w:rPr>
        <w:t xml:space="preserve"> тыс. руб. </w:t>
      </w:r>
      <w:r w:rsidR="00E6236F">
        <w:rPr>
          <w:sz w:val="28"/>
          <w:szCs w:val="28"/>
        </w:rPr>
        <w:t xml:space="preserve">меньше </w:t>
      </w:r>
      <w:r>
        <w:rPr>
          <w:sz w:val="28"/>
          <w:szCs w:val="28"/>
        </w:rPr>
        <w:t xml:space="preserve"> ожидаемых поступлений 201</w:t>
      </w:r>
      <w:r w:rsidR="00E6236F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в том числе собственные (налоговые и </w:t>
      </w:r>
      <w:proofErr w:type="gramStart"/>
      <w:r>
        <w:rPr>
          <w:sz w:val="28"/>
          <w:szCs w:val="28"/>
        </w:rPr>
        <w:t xml:space="preserve">неналоговые) </w:t>
      </w:r>
      <w:proofErr w:type="gramEnd"/>
      <w:r>
        <w:rPr>
          <w:sz w:val="28"/>
          <w:szCs w:val="28"/>
        </w:rPr>
        <w:t xml:space="preserve">доходы составят </w:t>
      </w:r>
      <w:r w:rsidR="00E6236F">
        <w:rPr>
          <w:sz w:val="28"/>
          <w:szCs w:val="28"/>
        </w:rPr>
        <w:t>109208,2</w:t>
      </w:r>
      <w:r>
        <w:rPr>
          <w:sz w:val="28"/>
          <w:szCs w:val="28"/>
        </w:rPr>
        <w:t xml:space="preserve"> тыс. руб., что на 24</w:t>
      </w:r>
      <w:r w:rsidR="00E6236F">
        <w:rPr>
          <w:sz w:val="28"/>
          <w:szCs w:val="28"/>
        </w:rPr>
        <w:t xml:space="preserve">,9 </w:t>
      </w:r>
      <w:r>
        <w:rPr>
          <w:sz w:val="28"/>
          <w:szCs w:val="28"/>
        </w:rPr>
        <w:t xml:space="preserve"> тыс. руб. меньше ожидаемого поступления в 201</w:t>
      </w:r>
      <w:r w:rsidR="00E6236F">
        <w:rPr>
          <w:sz w:val="28"/>
          <w:szCs w:val="28"/>
        </w:rPr>
        <w:t>6</w:t>
      </w:r>
      <w:r>
        <w:rPr>
          <w:sz w:val="28"/>
          <w:szCs w:val="28"/>
        </w:rPr>
        <w:t xml:space="preserve"> году.  </w:t>
      </w:r>
      <w:r>
        <w:rPr>
          <w:sz w:val="28"/>
          <w:szCs w:val="28"/>
        </w:rPr>
        <w:tab/>
      </w:r>
    </w:p>
    <w:p w:rsidR="007A6401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Плановое поступление </w:t>
      </w:r>
      <w:r w:rsidRPr="00FF1B75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платежей в 2016 году составит </w:t>
      </w:r>
      <w:r w:rsidR="007A6401">
        <w:rPr>
          <w:sz w:val="28"/>
          <w:szCs w:val="28"/>
        </w:rPr>
        <w:t>99157,9</w:t>
      </w:r>
      <w:r>
        <w:rPr>
          <w:sz w:val="28"/>
          <w:szCs w:val="28"/>
        </w:rPr>
        <w:t xml:space="preserve"> тыс. рублей при ожидаемом исполнении бюджета за 201</w:t>
      </w:r>
      <w:r w:rsidR="007A6401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7A6401">
        <w:rPr>
          <w:sz w:val="28"/>
          <w:szCs w:val="28"/>
        </w:rPr>
        <w:t>99158,0</w:t>
      </w:r>
      <w:r>
        <w:rPr>
          <w:sz w:val="28"/>
          <w:szCs w:val="28"/>
        </w:rPr>
        <w:t xml:space="preserve"> тыс. рублей, что на </w:t>
      </w:r>
      <w:r w:rsidR="007A6401">
        <w:rPr>
          <w:sz w:val="28"/>
          <w:szCs w:val="28"/>
        </w:rPr>
        <w:t xml:space="preserve">0,1 </w:t>
      </w:r>
      <w:r>
        <w:rPr>
          <w:sz w:val="28"/>
          <w:szCs w:val="28"/>
        </w:rPr>
        <w:t xml:space="preserve"> тыс. рублей больше</w:t>
      </w:r>
      <w:r w:rsidR="007A64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F79AA" w:rsidRDefault="001F79AA" w:rsidP="007A6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индекса потребительских цен, темпа роста фонда заработной платы поступление налога на доходы физических лиц запланировано </w:t>
      </w:r>
      <w:r w:rsidR="007A6401">
        <w:rPr>
          <w:sz w:val="28"/>
          <w:szCs w:val="28"/>
        </w:rPr>
        <w:t xml:space="preserve">на 2017 год на 1692,0 тыс. руб.  или </w:t>
      </w:r>
      <w:r>
        <w:rPr>
          <w:sz w:val="28"/>
          <w:szCs w:val="28"/>
        </w:rPr>
        <w:t xml:space="preserve">на  </w:t>
      </w:r>
      <w:r w:rsidR="007A6401">
        <w:rPr>
          <w:sz w:val="28"/>
          <w:szCs w:val="28"/>
        </w:rPr>
        <w:t>3</w:t>
      </w:r>
      <w:r>
        <w:rPr>
          <w:sz w:val="28"/>
          <w:szCs w:val="28"/>
        </w:rPr>
        <w:t>,1% больше, чем ожидаемые поступления 201</w:t>
      </w:r>
      <w:r w:rsidR="007A6401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7A6401">
        <w:rPr>
          <w:sz w:val="28"/>
          <w:szCs w:val="28"/>
        </w:rPr>
        <w:t xml:space="preserve"> и составит 56670,0 тыс. рублей</w:t>
      </w:r>
      <w:r>
        <w:rPr>
          <w:sz w:val="28"/>
          <w:szCs w:val="28"/>
        </w:rPr>
        <w:t>. Сумма поступлений по акцизам утверждается  Законом Иркутской области «Об областном бюджете на 201</w:t>
      </w:r>
      <w:r w:rsidR="007A6401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7A6401">
        <w:rPr>
          <w:sz w:val="28"/>
          <w:szCs w:val="28"/>
        </w:rPr>
        <w:t xml:space="preserve"> и плановый период 2018 и 2019 годов</w:t>
      </w:r>
      <w:r w:rsidR="00CD07A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увеличится на </w:t>
      </w:r>
      <w:r w:rsidR="007A6401">
        <w:rPr>
          <w:sz w:val="28"/>
          <w:szCs w:val="28"/>
        </w:rPr>
        <w:t>1084,5 тыс. руб. или 12,4</w:t>
      </w:r>
      <w:r>
        <w:rPr>
          <w:sz w:val="28"/>
          <w:szCs w:val="28"/>
        </w:rPr>
        <w:t>%</w:t>
      </w:r>
      <w:r w:rsidR="007A6401">
        <w:rPr>
          <w:sz w:val="28"/>
          <w:szCs w:val="28"/>
        </w:rPr>
        <w:t xml:space="preserve"> и составит 9806,4 </w:t>
      </w:r>
      <w:proofErr w:type="spellStart"/>
      <w:r w:rsidR="007A6401">
        <w:rPr>
          <w:sz w:val="28"/>
          <w:szCs w:val="28"/>
        </w:rPr>
        <w:t>тыс</w:t>
      </w:r>
      <w:proofErr w:type="gramStart"/>
      <w:r w:rsidR="007A6401">
        <w:rPr>
          <w:sz w:val="28"/>
          <w:szCs w:val="28"/>
        </w:rPr>
        <w:t>.р</w:t>
      </w:r>
      <w:proofErr w:type="gramEnd"/>
      <w:r w:rsidR="007A6401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 Налоги на имущество (налог на имущество физ. лиц и земельный)</w:t>
      </w:r>
      <w:r w:rsidR="000C269B">
        <w:rPr>
          <w:sz w:val="28"/>
          <w:szCs w:val="28"/>
        </w:rPr>
        <w:t>,</w:t>
      </w:r>
      <w:r>
        <w:rPr>
          <w:sz w:val="28"/>
          <w:szCs w:val="28"/>
        </w:rPr>
        <w:t xml:space="preserve">  согласно прогнозных данных МИ ФНС России №6 по Иркутской области  увеличатся на </w:t>
      </w:r>
      <w:r w:rsidR="000C269B">
        <w:rPr>
          <w:sz w:val="28"/>
          <w:szCs w:val="28"/>
        </w:rPr>
        <w:t>40,0 тыс. руб. или 0,1</w:t>
      </w:r>
      <w:r>
        <w:rPr>
          <w:sz w:val="28"/>
          <w:szCs w:val="28"/>
        </w:rPr>
        <w:t xml:space="preserve"> % по отношению к ожидаемому исполнению бюджета за 201</w:t>
      </w:r>
      <w:r w:rsidR="000C269B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A846D3">
        <w:rPr>
          <w:sz w:val="28"/>
          <w:szCs w:val="28"/>
        </w:rPr>
        <w:t xml:space="preserve"> и составят</w:t>
      </w:r>
      <w:r w:rsidR="001C7408">
        <w:rPr>
          <w:sz w:val="28"/>
          <w:szCs w:val="28"/>
        </w:rPr>
        <w:t xml:space="preserve"> в 2017 году </w:t>
      </w:r>
      <w:r w:rsidR="00A846D3">
        <w:rPr>
          <w:sz w:val="28"/>
          <w:szCs w:val="28"/>
        </w:rPr>
        <w:t xml:space="preserve"> 35240,0 </w:t>
      </w:r>
      <w:proofErr w:type="spellStart"/>
      <w:r w:rsidR="00A846D3">
        <w:rPr>
          <w:sz w:val="28"/>
          <w:szCs w:val="28"/>
        </w:rPr>
        <w:t>тыс</w:t>
      </w:r>
      <w:proofErr w:type="gramStart"/>
      <w:r w:rsidR="00A846D3">
        <w:rPr>
          <w:sz w:val="28"/>
          <w:szCs w:val="28"/>
        </w:rPr>
        <w:t>.р</w:t>
      </w:r>
      <w:proofErr w:type="gramEnd"/>
      <w:r w:rsidR="00A846D3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 </w:t>
      </w:r>
      <w:r w:rsidR="001C7408">
        <w:rPr>
          <w:sz w:val="28"/>
          <w:szCs w:val="28"/>
        </w:rPr>
        <w:t xml:space="preserve">Единый сельскохозяйственный налог увеличится на 2,0 тыс. руб. или 0,8 % по </w:t>
      </w:r>
      <w:r w:rsidR="001C7408">
        <w:rPr>
          <w:sz w:val="28"/>
          <w:szCs w:val="28"/>
        </w:rPr>
        <w:lastRenderedPageBreak/>
        <w:t>отношению к ожидаемому исполнению бюджета за 2016 год и составит в 2017 году  260,0 тыс.</w:t>
      </w:r>
      <w:r w:rsidR="00175561">
        <w:rPr>
          <w:sz w:val="28"/>
          <w:szCs w:val="28"/>
        </w:rPr>
        <w:t xml:space="preserve"> </w:t>
      </w:r>
      <w:r w:rsidR="001C7408">
        <w:rPr>
          <w:sz w:val="28"/>
          <w:szCs w:val="28"/>
        </w:rPr>
        <w:t xml:space="preserve">рублей.  </w:t>
      </w:r>
    </w:p>
    <w:p w:rsidR="001F79AA" w:rsidRPr="00350536" w:rsidRDefault="001F79AA" w:rsidP="001F79AA">
      <w:pPr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Плановое поступление неналоговых платежей в 2016 году составит </w:t>
      </w:r>
      <w:r w:rsidR="00175561">
        <w:rPr>
          <w:sz w:val="28"/>
          <w:szCs w:val="28"/>
        </w:rPr>
        <w:t>10075,1</w:t>
      </w:r>
      <w:r>
        <w:rPr>
          <w:sz w:val="28"/>
          <w:szCs w:val="28"/>
        </w:rPr>
        <w:t xml:space="preserve"> тыс. рублей при ожидаемом исполнении бюджета за 201</w:t>
      </w:r>
      <w:r w:rsidR="00175561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="0017556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75561">
        <w:rPr>
          <w:sz w:val="28"/>
          <w:szCs w:val="28"/>
        </w:rPr>
        <w:t xml:space="preserve">10075,2 </w:t>
      </w:r>
      <w:r>
        <w:rPr>
          <w:sz w:val="28"/>
          <w:szCs w:val="28"/>
        </w:rPr>
        <w:t xml:space="preserve"> тыс. рублей. </w:t>
      </w:r>
      <w:r w:rsidR="00175561">
        <w:rPr>
          <w:sz w:val="28"/>
          <w:szCs w:val="28"/>
        </w:rPr>
        <w:t xml:space="preserve">Поступления по неналоговым платежам запланированы на 2017 год в сумме 7231,8 тыс. рублей. </w:t>
      </w:r>
      <w:r>
        <w:rPr>
          <w:sz w:val="28"/>
          <w:szCs w:val="28"/>
        </w:rPr>
        <w:t xml:space="preserve">Снижение поступлений на </w:t>
      </w:r>
      <w:r w:rsidR="00175561">
        <w:rPr>
          <w:sz w:val="28"/>
          <w:szCs w:val="28"/>
        </w:rPr>
        <w:t>28,2</w:t>
      </w:r>
      <w:r>
        <w:rPr>
          <w:sz w:val="28"/>
          <w:szCs w:val="28"/>
        </w:rPr>
        <w:t xml:space="preserve">%  связано  с  тем, что доходы от использования  имущества, а именно  доходы от </w:t>
      </w:r>
      <w:r w:rsidR="0017556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 муниципального имущества</w:t>
      </w:r>
      <w:r w:rsidR="00D25262">
        <w:rPr>
          <w:sz w:val="28"/>
          <w:szCs w:val="28"/>
        </w:rPr>
        <w:t xml:space="preserve"> в </w:t>
      </w:r>
      <w:proofErr w:type="spellStart"/>
      <w:r w:rsidR="00D25262">
        <w:rPr>
          <w:sz w:val="28"/>
          <w:szCs w:val="28"/>
        </w:rPr>
        <w:t>т.ч</w:t>
      </w:r>
      <w:proofErr w:type="spellEnd"/>
      <w:r w:rsidR="00D25262">
        <w:rPr>
          <w:sz w:val="28"/>
          <w:szCs w:val="28"/>
        </w:rPr>
        <w:t>. земельных участков</w:t>
      </w:r>
      <w:r>
        <w:rPr>
          <w:sz w:val="28"/>
          <w:szCs w:val="28"/>
        </w:rPr>
        <w:t xml:space="preserve"> планируется получить на </w:t>
      </w:r>
      <w:r w:rsidR="00D25262">
        <w:rPr>
          <w:sz w:val="28"/>
          <w:szCs w:val="28"/>
        </w:rPr>
        <w:t>54,2</w:t>
      </w:r>
      <w:r>
        <w:rPr>
          <w:sz w:val="28"/>
          <w:szCs w:val="28"/>
        </w:rPr>
        <w:t xml:space="preserve">% меньше по причине того, что 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 w:rsidR="00D25262">
        <w:rPr>
          <w:bCs/>
          <w:color w:val="000000"/>
          <w:spacing w:val="3"/>
          <w:sz w:val="28"/>
          <w:szCs w:val="28"/>
        </w:rPr>
        <w:t>продажа имущества</w:t>
      </w:r>
      <w:r w:rsidRPr="00350536">
        <w:rPr>
          <w:bCs/>
          <w:color w:val="000000"/>
          <w:spacing w:val="3"/>
          <w:sz w:val="28"/>
          <w:szCs w:val="28"/>
        </w:rPr>
        <w:t xml:space="preserve"> на 201</w:t>
      </w:r>
      <w:r w:rsidR="00D25262">
        <w:rPr>
          <w:bCs/>
          <w:color w:val="000000"/>
          <w:spacing w:val="3"/>
          <w:sz w:val="28"/>
          <w:szCs w:val="28"/>
        </w:rPr>
        <w:t>7</w:t>
      </w:r>
      <w:r w:rsidRPr="00350536">
        <w:rPr>
          <w:bCs/>
          <w:color w:val="000000"/>
          <w:spacing w:val="3"/>
          <w:sz w:val="28"/>
          <w:szCs w:val="28"/>
        </w:rPr>
        <w:t xml:space="preserve"> год </w:t>
      </w:r>
      <w:r w:rsidR="00D25262">
        <w:rPr>
          <w:bCs/>
          <w:color w:val="000000"/>
          <w:spacing w:val="3"/>
          <w:sz w:val="28"/>
          <w:szCs w:val="28"/>
        </w:rPr>
        <w:t xml:space="preserve">не запланирована, а продажу земельных участков запланировать </w:t>
      </w:r>
      <w:r w:rsidR="003C6082">
        <w:rPr>
          <w:bCs/>
          <w:color w:val="000000"/>
          <w:spacing w:val="3"/>
          <w:sz w:val="28"/>
          <w:szCs w:val="28"/>
        </w:rPr>
        <w:t xml:space="preserve">точно </w:t>
      </w:r>
      <w:r w:rsidR="00D25262">
        <w:rPr>
          <w:bCs/>
          <w:color w:val="000000"/>
          <w:spacing w:val="3"/>
          <w:sz w:val="28"/>
          <w:szCs w:val="28"/>
        </w:rPr>
        <w:t xml:space="preserve">не представляется возможным.  </w:t>
      </w:r>
    </w:p>
    <w:p w:rsidR="00CD07A8" w:rsidRDefault="001F79AA" w:rsidP="00CD0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D07A8">
        <w:rPr>
          <w:sz w:val="28"/>
          <w:szCs w:val="28"/>
        </w:rPr>
        <w:t xml:space="preserve">Размер поступлений по штрафам в счет возмещения  вреда, причиняемого автомобильным дорогам транспортными средствами прогнозируется на 2017 г.  меньше  на 99,3%, чем в 2016 году ввиду отсутствия заключенных договоров на 2017 год и составит 10,0 </w:t>
      </w:r>
      <w:proofErr w:type="spellStart"/>
      <w:r w:rsidR="00CD07A8">
        <w:rPr>
          <w:sz w:val="28"/>
          <w:szCs w:val="28"/>
        </w:rPr>
        <w:t>тыс</w:t>
      </w:r>
      <w:proofErr w:type="gramStart"/>
      <w:r w:rsidR="00CD07A8">
        <w:rPr>
          <w:sz w:val="28"/>
          <w:szCs w:val="28"/>
        </w:rPr>
        <w:t>.р</w:t>
      </w:r>
      <w:proofErr w:type="gramEnd"/>
      <w:r w:rsidR="00CD07A8">
        <w:rPr>
          <w:sz w:val="28"/>
          <w:szCs w:val="28"/>
        </w:rPr>
        <w:t>ублей</w:t>
      </w:r>
      <w:proofErr w:type="spellEnd"/>
      <w:r w:rsidR="00CD07A8">
        <w:rPr>
          <w:sz w:val="28"/>
          <w:szCs w:val="28"/>
        </w:rPr>
        <w:t xml:space="preserve">. </w:t>
      </w:r>
    </w:p>
    <w:p w:rsidR="00CD07A8" w:rsidRDefault="00CD07A8" w:rsidP="00CD07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Размер поступлений по прочим неналоговым  доходам </w:t>
      </w:r>
      <w:r w:rsidR="00615807">
        <w:rPr>
          <w:sz w:val="28"/>
          <w:szCs w:val="28"/>
        </w:rPr>
        <w:t xml:space="preserve">(плата за социальный </w:t>
      </w:r>
      <w:proofErr w:type="spellStart"/>
      <w:r w:rsidR="00615807">
        <w:rPr>
          <w:sz w:val="28"/>
          <w:szCs w:val="28"/>
        </w:rPr>
        <w:t>найм</w:t>
      </w:r>
      <w:proofErr w:type="spellEnd"/>
      <w:r w:rsidR="00615807">
        <w:rPr>
          <w:sz w:val="28"/>
          <w:szCs w:val="28"/>
        </w:rPr>
        <w:t xml:space="preserve"> жилых помещений) </w:t>
      </w:r>
      <w:r>
        <w:rPr>
          <w:sz w:val="28"/>
          <w:szCs w:val="28"/>
        </w:rPr>
        <w:t>планируется  на 2017 г.  в сумме 500,0 тыс.</w:t>
      </w:r>
      <w:r w:rsidR="00615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  <w:r w:rsidR="00615807">
        <w:rPr>
          <w:sz w:val="28"/>
          <w:szCs w:val="28"/>
        </w:rPr>
        <w:t xml:space="preserve">аналогично ожидаемым поступлениям 2016 </w:t>
      </w:r>
      <w:r>
        <w:rPr>
          <w:sz w:val="28"/>
          <w:szCs w:val="28"/>
        </w:rPr>
        <w:t xml:space="preserve"> год</w:t>
      </w:r>
      <w:r w:rsidR="00615807">
        <w:rPr>
          <w:sz w:val="28"/>
          <w:szCs w:val="28"/>
        </w:rPr>
        <w:t>а.</w:t>
      </w:r>
      <w:r>
        <w:rPr>
          <w:sz w:val="28"/>
          <w:szCs w:val="28"/>
        </w:rPr>
        <w:tab/>
      </w:r>
      <w:proofErr w:type="gramEnd"/>
    </w:p>
    <w:p w:rsidR="00CB600E" w:rsidRDefault="00CB600E" w:rsidP="00CD07A8">
      <w:pPr>
        <w:jc w:val="both"/>
        <w:rPr>
          <w:sz w:val="28"/>
          <w:szCs w:val="28"/>
        </w:rPr>
      </w:pPr>
    </w:p>
    <w:p w:rsidR="001F79AA" w:rsidRDefault="001F79AA" w:rsidP="00CD07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Объем безвозмездных поступлений  в бюджет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на 201</w:t>
      </w:r>
      <w:r w:rsidR="00CD07A8">
        <w:rPr>
          <w:sz w:val="28"/>
          <w:szCs w:val="28"/>
        </w:rPr>
        <w:t>7</w:t>
      </w:r>
      <w:r>
        <w:rPr>
          <w:sz w:val="28"/>
          <w:szCs w:val="28"/>
        </w:rPr>
        <w:t xml:space="preserve"> год определен в соответствии с </w:t>
      </w:r>
      <w:r w:rsidR="00160DF3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Закон</w:t>
      </w:r>
      <w:r w:rsidR="00160DF3">
        <w:rPr>
          <w:sz w:val="28"/>
          <w:szCs w:val="28"/>
        </w:rPr>
        <w:t>а</w:t>
      </w:r>
      <w:r>
        <w:rPr>
          <w:sz w:val="28"/>
          <w:szCs w:val="28"/>
        </w:rPr>
        <w:t xml:space="preserve"> Иркутской области «Об областном  бюджете</w:t>
      </w:r>
      <w:r w:rsidR="00CD07A8">
        <w:rPr>
          <w:sz w:val="28"/>
          <w:szCs w:val="28"/>
        </w:rPr>
        <w:t xml:space="preserve"> на 2017 год и плановый период 2018 и 2019 годов</w:t>
      </w:r>
      <w:r>
        <w:rPr>
          <w:sz w:val="28"/>
          <w:szCs w:val="28"/>
        </w:rPr>
        <w:t xml:space="preserve">» на </w:t>
      </w:r>
      <w:proofErr w:type="spellStart"/>
      <w:r>
        <w:rPr>
          <w:sz w:val="28"/>
          <w:szCs w:val="28"/>
        </w:rPr>
        <w:t>госполномочия</w:t>
      </w:r>
      <w:proofErr w:type="spellEnd"/>
      <w:r>
        <w:rPr>
          <w:sz w:val="28"/>
          <w:szCs w:val="28"/>
        </w:rPr>
        <w:t xml:space="preserve"> в области  регулирования  тарифов на товары и услуги организаций коммунального комплекса и в сфере водоснабжения  на сумму </w:t>
      </w:r>
      <w:r w:rsidR="00CB600E">
        <w:rPr>
          <w:sz w:val="28"/>
          <w:szCs w:val="28"/>
        </w:rPr>
        <w:t>194,6</w:t>
      </w:r>
      <w:r>
        <w:rPr>
          <w:sz w:val="28"/>
          <w:szCs w:val="28"/>
        </w:rPr>
        <w:t xml:space="preserve"> тыс. рублей и </w:t>
      </w:r>
      <w:r w:rsidR="00CB600E">
        <w:rPr>
          <w:sz w:val="28"/>
          <w:szCs w:val="28"/>
        </w:rPr>
        <w:t>согласно договора пожертвования МКУ «Библиотечное</w:t>
      </w:r>
      <w:proofErr w:type="gramEnd"/>
      <w:r w:rsidR="00CB600E">
        <w:rPr>
          <w:sz w:val="28"/>
          <w:szCs w:val="28"/>
        </w:rPr>
        <w:t xml:space="preserve"> объединение»  177,8 тыс. рублей.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0D58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Объем и структура расходов бюджета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на 201</w:t>
      </w:r>
      <w:r w:rsidR="00160DF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160DF3">
        <w:rPr>
          <w:sz w:val="28"/>
          <w:szCs w:val="28"/>
        </w:rPr>
        <w:t>год</w:t>
      </w:r>
      <w:r>
        <w:rPr>
          <w:sz w:val="28"/>
          <w:szCs w:val="28"/>
        </w:rPr>
        <w:t xml:space="preserve"> сформированы с учетом возможностей доходной базы и установленными расходными обязательствами.</w:t>
      </w:r>
      <w:r w:rsidR="00060D58" w:rsidRPr="00060D58">
        <w:rPr>
          <w:sz w:val="28"/>
          <w:szCs w:val="28"/>
        </w:rPr>
        <w:t xml:space="preserve"> </w:t>
      </w:r>
    </w:p>
    <w:p w:rsidR="001F79AA" w:rsidRDefault="00060D58" w:rsidP="00060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  расходы на 2017 год запланированы в объеме 113959,0 тыс. рублей, что на 75536,9 тыс. рублей (-39,9%)  меньше ожидаемых расходов 2016 года.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формировании расходной части бюджета учитывались следующие основные критерии: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-финансовое обеспечение муниципальных программ в соответствии с действующими нормативными правовыми актами муниципального образования «</w:t>
      </w:r>
      <w:proofErr w:type="spellStart"/>
      <w:r>
        <w:rPr>
          <w:sz w:val="28"/>
          <w:szCs w:val="28"/>
        </w:rPr>
        <w:t>Тайшетское</w:t>
      </w:r>
      <w:proofErr w:type="spellEnd"/>
      <w:r>
        <w:rPr>
          <w:sz w:val="28"/>
          <w:szCs w:val="28"/>
        </w:rPr>
        <w:t xml:space="preserve"> городское поселение»;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расходов на заработную плату и  начисления на нее;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 оплата коммунальных услуг;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72B0">
        <w:rPr>
          <w:sz w:val="28"/>
          <w:szCs w:val="28"/>
        </w:rPr>
        <w:t xml:space="preserve"> </w:t>
      </w:r>
      <w:r>
        <w:rPr>
          <w:sz w:val="28"/>
          <w:szCs w:val="28"/>
        </w:rPr>
        <w:t>меры социальной поддержки населения.</w:t>
      </w:r>
    </w:p>
    <w:p w:rsidR="00A0303A" w:rsidRDefault="00A0303A" w:rsidP="001F79AA">
      <w:pPr>
        <w:jc w:val="both"/>
        <w:rPr>
          <w:sz w:val="28"/>
          <w:szCs w:val="28"/>
        </w:rPr>
      </w:pPr>
    </w:p>
    <w:p w:rsidR="00060D58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DB3">
        <w:rPr>
          <w:sz w:val="28"/>
          <w:szCs w:val="28"/>
        </w:rPr>
        <w:t xml:space="preserve">Расходная часть бюджета на плановый период 2018-2019 </w:t>
      </w:r>
      <w:proofErr w:type="spellStart"/>
      <w:r w:rsidR="00BE0DB3">
        <w:rPr>
          <w:sz w:val="28"/>
          <w:szCs w:val="28"/>
        </w:rPr>
        <w:t>г.г</w:t>
      </w:r>
      <w:proofErr w:type="spellEnd"/>
      <w:r w:rsidR="00BE0DB3">
        <w:rPr>
          <w:sz w:val="28"/>
          <w:szCs w:val="28"/>
        </w:rPr>
        <w:t xml:space="preserve">.  сформирована </w:t>
      </w:r>
      <w:r w:rsidR="00060D58">
        <w:rPr>
          <w:sz w:val="28"/>
          <w:szCs w:val="28"/>
        </w:rPr>
        <w:t xml:space="preserve">непрограммным методом - </w:t>
      </w:r>
      <w:r w:rsidR="00BE0DB3">
        <w:rPr>
          <w:sz w:val="28"/>
          <w:szCs w:val="28"/>
        </w:rPr>
        <w:t xml:space="preserve">по мероприятиям. Объем расходов </w:t>
      </w:r>
      <w:r w:rsidR="00BE0DB3">
        <w:rPr>
          <w:sz w:val="28"/>
          <w:szCs w:val="28"/>
        </w:rPr>
        <w:lastRenderedPageBreak/>
        <w:t xml:space="preserve">на 2018 год составит 149771,3 </w:t>
      </w:r>
      <w:proofErr w:type="spellStart"/>
      <w:r w:rsidR="00BE0DB3">
        <w:rPr>
          <w:sz w:val="28"/>
          <w:szCs w:val="28"/>
        </w:rPr>
        <w:t>тыс</w:t>
      </w:r>
      <w:proofErr w:type="gramStart"/>
      <w:r w:rsidR="00BE0DB3">
        <w:rPr>
          <w:sz w:val="28"/>
          <w:szCs w:val="28"/>
        </w:rPr>
        <w:t>.р</w:t>
      </w:r>
      <w:proofErr w:type="gramEnd"/>
      <w:r w:rsidR="00BE0DB3">
        <w:rPr>
          <w:sz w:val="28"/>
          <w:szCs w:val="28"/>
        </w:rPr>
        <w:t>ублей</w:t>
      </w:r>
      <w:proofErr w:type="spellEnd"/>
      <w:r w:rsidR="00BE0DB3">
        <w:rPr>
          <w:sz w:val="28"/>
          <w:szCs w:val="28"/>
        </w:rPr>
        <w:t>, на 2019 год – 11049</w:t>
      </w:r>
      <w:r w:rsidR="00D163AE">
        <w:rPr>
          <w:sz w:val="28"/>
          <w:szCs w:val="28"/>
        </w:rPr>
        <w:t>7</w:t>
      </w:r>
      <w:r w:rsidR="00BE0DB3">
        <w:rPr>
          <w:sz w:val="28"/>
          <w:szCs w:val="28"/>
        </w:rPr>
        <w:t>,</w:t>
      </w:r>
      <w:r w:rsidR="00D163AE">
        <w:rPr>
          <w:sz w:val="28"/>
          <w:szCs w:val="28"/>
        </w:rPr>
        <w:t>2</w:t>
      </w:r>
      <w:r w:rsidR="00BE0DB3">
        <w:rPr>
          <w:sz w:val="28"/>
          <w:szCs w:val="28"/>
        </w:rPr>
        <w:t xml:space="preserve"> тыс. рублей.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Распределение бюджетных ассигнований по статьям  расходов </w:t>
      </w:r>
      <w:r w:rsidRPr="00465C1D">
        <w:rPr>
          <w:rStyle w:val="s2"/>
          <w:sz w:val="28"/>
          <w:szCs w:val="28"/>
        </w:rPr>
        <w:t xml:space="preserve"> на 201</w:t>
      </w:r>
      <w:r w:rsidR="00A12F0E">
        <w:rPr>
          <w:rStyle w:val="s2"/>
          <w:sz w:val="28"/>
          <w:szCs w:val="28"/>
        </w:rPr>
        <w:t>7</w:t>
      </w:r>
      <w:r w:rsidRPr="00465C1D">
        <w:rPr>
          <w:rStyle w:val="s2"/>
          <w:sz w:val="28"/>
          <w:szCs w:val="28"/>
        </w:rPr>
        <w:t xml:space="preserve"> год </w:t>
      </w:r>
      <w:r w:rsidR="00E56F63">
        <w:rPr>
          <w:rStyle w:val="s2"/>
          <w:sz w:val="28"/>
          <w:szCs w:val="28"/>
        </w:rPr>
        <w:t xml:space="preserve">и плановый период 2018-2019 </w:t>
      </w:r>
      <w:proofErr w:type="spellStart"/>
      <w:r w:rsidR="00E56F63">
        <w:rPr>
          <w:rStyle w:val="s2"/>
          <w:sz w:val="28"/>
          <w:szCs w:val="28"/>
        </w:rPr>
        <w:t>г.г</w:t>
      </w:r>
      <w:proofErr w:type="spellEnd"/>
      <w:r w:rsidR="00E56F63">
        <w:rPr>
          <w:rStyle w:val="s2"/>
          <w:sz w:val="28"/>
          <w:szCs w:val="28"/>
        </w:rPr>
        <w:t>.</w:t>
      </w:r>
      <w:r w:rsidRPr="00465C1D">
        <w:rPr>
          <w:rStyle w:val="s2"/>
          <w:sz w:val="28"/>
          <w:szCs w:val="28"/>
        </w:rPr>
        <w:t xml:space="preserve"> и ожидаемому исполнению  бюджета </w:t>
      </w:r>
      <w:proofErr w:type="spellStart"/>
      <w:r w:rsidRPr="00465C1D">
        <w:rPr>
          <w:rStyle w:val="s2"/>
          <w:sz w:val="28"/>
          <w:szCs w:val="28"/>
        </w:rPr>
        <w:t>Тайшетского</w:t>
      </w:r>
      <w:proofErr w:type="spellEnd"/>
      <w:r w:rsidRPr="00465C1D">
        <w:rPr>
          <w:rStyle w:val="s2"/>
          <w:sz w:val="28"/>
          <w:szCs w:val="28"/>
        </w:rPr>
        <w:t xml:space="preserve"> городского поселения за 201</w:t>
      </w:r>
      <w:r w:rsidR="00A12F0E">
        <w:rPr>
          <w:rStyle w:val="s2"/>
          <w:sz w:val="28"/>
          <w:szCs w:val="28"/>
        </w:rPr>
        <w:t>6</w:t>
      </w:r>
      <w:r>
        <w:rPr>
          <w:rStyle w:val="s2"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приведены в таблице:</w:t>
      </w:r>
    </w:p>
    <w:p w:rsidR="001F79AA" w:rsidRDefault="001F79AA" w:rsidP="001F79A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567"/>
        <w:gridCol w:w="1134"/>
        <w:gridCol w:w="1134"/>
        <w:gridCol w:w="1276"/>
        <w:gridCol w:w="1276"/>
        <w:gridCol w:w="1276"/>
      </w:tblGrid>
      <w:tr w:rsidR="00C534D7" w:rsidRPr="00C52F58" w:rsidTr="00C534D7">
        <w:trPr>
          <w:cantSplit/>
          <w:trHeight w:val="11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4D7" w:rsidRPr="00C52F58" w:rsidRDefault="00C534D7" w:rsidP="005D1387">
            <w:pPr>
              <w:jc w:val="center"/>
              <w:rPr>
                <w:b/>
              </w:rPr>
            </w:pPr>
            <w:r w:rsidRPr="00C52F58">
              <w:rPr>
                <w:b/>
              </w:rPr>
              <w:t>Наименование групп и статей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34D7" w:rsidRPr="00C52F58" w:rsidRDefault="00C534D7" w:rsidP="00C534D7">
            <w:pPr>
              <w:ind w:left="113" w:right="113"/>
              <w:jc w:val="center"/>
              <w:rPr>
                <w:b/>
              </w:rPr>
            </w:pPr>
            <w:r w:rsidRPr="00C52F58">
              <w:rPr>
                <w:b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4D7" w:rsidRPr="00C52F58" w:rsidRDefault="00C534D7" w:rsidP="005D1387">
            <w:pPr>
              <w:rPr>
                <w:b/>
              </w:rPr>
            </w:pPr>
            <w:r w:rsidRPr="00C52F58">
              <w:rPr>
                <w:b/>
              </w:rPr>
              <w:t>План на 201</w:t>
            </w:r>
            <w:r>
              <w:rPr>
                <w:b/>
              </w:rPr>
              <w:t>6</w:t>
            </w:r>
            <w:r w:rsidRPr="00C52F58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4D7" w:rsidRPr="00C52F58" w:rsidRDefault="00C534D7" w:rsidP="00C534D7">
            <w:pPr>
              <w:rPr>
                <w:b/>
              </w:rPr>
            </w:pPr>
            <w:r>
              <w:rPr>
                <w:b/>
                <w:bCs/>
              </w:rPr>
              <w:t>Ожидаемое исполнение за</w:t>
            </w:r>
            <w:r w:rsidRPr="00C52F58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6</w:t>
            </w:r>
            <w:r w:rsidRPr="00C52F58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4D7" w:rsidRPr="00C52F58" w:rsidRDefault="00C534D7" w:rsidP="005D1387">
            <w:pPr>
              <w:ind w:hanging="60"/>
              <w:rPr>
                <w:b/>
              </w:rPr>
            </w:pPr>
            <w:r>
              <w:rPr>
                <w:b/>
              </w:rPr>
              <w:t>План на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Pr="00C52F58" w:rsidRDefault="00C534D7" w:rsidP="00C534D7">
            <w:pPr>
              <w:ind w:hanging="60"/>
              <w:rPr>
                <w:b/>
              </w:rPr>
            </w:pPr>
            <w:r>
              <w:rPr>
                <w:b/>
              </w:rPr>
              <w:t>План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Pr="00C52F58" w:rsidRDefault="00C534D7" w:rsidP="00C534D7">
            <w:pPr>
              <w:ind w:hanging="60"/>
              <w:rPr>
                <w:b/>
              </w:rPr>
            </w:pPr>
            <w:r>
              <w:rPr>
                <w:b/>
              </w:rPr>
              <w:t>План на 2019 год</w:t>
            </w:r>
          </w:p>
        </w:tc>
      </w:tr>
      <w:tr w:rsidR="00C534D7" w:rsidRPr="00C52F58" w:rsidTr="00C534D7">
        <w:trPr>
          <w:trHeight w:val="3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D7" w:rsidRPr="00C52F58" w:rsidRDefault="00C534D7" w:rsidP="005D1387">
            <w:pPr>
              <w:rPr>
                <w:b/>
              </w:rPr>
            </w:pPr>
            <w:r w:rsidRPr="00C52F58">
              <w:rPr>
                <w:b/>
              </w:rPr>
              <w:t>Государственное управление и местное самоуправление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D7" w:rsidRPr="00A0303A" w:rsidRDefault="00C534D7" w:rsidP="005D1387">
            <w:pPr>
              <w:rPr>
                <w:sz w:val="16"/>
                <w:szCs w:val="16"/>
              </w:rPr>
            </w:pPr>
            <w:r w:rsidRPr="00A0303A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C534D7" w:rsidP="00C534D7">
            <w:r w:rsidRPr="00C52F58">
              <w:t xml:space="preserve"> </w:t>
            </w:r>
            <w:r>
              <w:t>57021,7</w:t>
            </w:r>
            <w:r w:rsidRPr="00C52F58"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4D7" w:rsidRPr="00C52F58" w:rsidRDefault="00586FD8" w:rsidP="005D1387">
            <w:r>
              <w:t>56340,4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4D7" w:rsidRPr="00C52F58" w:rsidRDefault="00586FD8" w:rsidP="005D1387">
            <w:r>
              <w:t>57361,8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586FD8" w:rsidP="005D1387">
            <w:r>
              <w:t>53900,0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586FD8" w:rsidP="005D1387">
            <w:r>
              <w:t>53900,0</w:t>
            </w:r>
          </w:p>
        </w:tc>
      </w:tr>
      <w:tr w:rsidR="00C534D7" w:rsidRPr="00C52F58" w:rsidTr="00C534D7">
        <w:trPr>
          <w:trHeight w:val="24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C534D7" w:rsidP="005D138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D7" w:rsidRPr="00A0303A" w:rsidRDefault="00C534D7" w:rsidP="005D1387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 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573C78" w:rsidRDefault="00C534D7" w:rsidP="00586FD8">
            <w:r>
              <w:t>24636,</w:t>
            </w:r>
            <w:r w:rsidR="00586FD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573C78" w:rsidRDefault="00586FD8" w:rsidP="005D1387">
            <w:r>
              <w:t>24636,6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4D7" w:rsidRPr="00573C78" w:rsidRDefault="00586FD8" w:rsidP="005D1387">
            <w:r>
              <w:t>18598,0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925906" w:rsidP="005D1387">
            <w:r>
              <w:t>18598,0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925906" w:rsidP="005D1387">
            <w:r>
              <w:t>18598,0</w:t>
            </w:r>
          </w:p>
        </w:tc>
      </w:tr>
      <w:tr w:rsidR="00C534D7" w:rsidRPr="00C52F58" w:rsidTr="00C534D7">
        <w:trPr>
          <w:trHeight w:val="1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C534D7" w:rsidP="005D1387">
            <w:pPr>
              <w:rPr>
                <w:color w:val="000000"/>
              </w:rPr>
            </w:pPr>
            <w:r w:rsidRPr="00C52F58">
              <w:rPr>
                <w:color w:val="00000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D7" w:rsidRPr="00A0303A" w:rsidRDefault="00586FD8" w:rsidP="005D1387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573C78" w:rsidRDefault="00C534D7" w:rsidP="005D1387">
            <w:r w:rsidRPr="00573C78">
              <w:t>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573C78" w:rsidRDefault="00586FD8" w:rsidP="005D1387">
            <w:r>
              <w:t>193,9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4D7" w:rsidRPr="00573C78" w:rsidRDefault="00586FD8" w:rsidP="005D1387">
            <w:r>
              <w:t>193,9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925906" w:rsidP="005D1387">
            <w:r>
              <w:t>193,9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925906" w:rsidP="005D1387">
            <w:r>
              <w:t>193,9</w:t>
            </w:r>
          </w:p>
        </w:tc>
      </w:tr>
      <w:tr w:rsidR="00C534D7" w:rsidRPr="00C52F58" w:rsidTr="00C534D7">
        <w:trPr>
          <w:trHeight w:val="2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C534D7" w:rsidP="005D1387">
            <w:pPr>
              <w:rPr>
                <w:color w:val="000000"/>
              </w:rPr>
            </w:pPr>
            <w:r w:rsidRPr="00C52F58">
              <w:rPr>
                <w:color w:val="000000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D7" w:rsidRPr="00A0303A" w:rsidRDefault="00586FD8" w:rsidP="005D1387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573C78" w:rsidRDefault="00C534D7" w:rsidP="005D1387">
            <w:r w:rsidRPr="00573C78">
              <w:t>365,8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573C78" w:rsidRDefault="00586FD8" w:rsidP="005D1387">
            <w:r>
              <w:t>365,8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4D7" w:rsidRPr="00573C78" w:rsidRDefault="00586FD8" w:rsidP="005D1387">
            <w: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925906" w:rsidP="005D1387">
            <w: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925906" w:rsidP="005D1387">
            <w:r>
              <w:t>500,0</w:t>
            </w:r>
          </w:p>
        </w:tc>
      </w:tr>
      <w:tr w:rsidR="00C534D7" w:rsidRPr="00C52F58" w:rsidTr="00C534D7">
        <w:trPr>
          <w:trHeight w:val="2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C534D7" w:rsidP="005D1387">
            <w:pPr>
              <w:rPr>
                <w:color w:val="000000"/>
              </w:rPr>
            </w:pPr>
            <w:r w:rsidRPr="00C52F58">
              <w:rPr>
                <w:color w:val="00000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D7" w:rsidRPr="00A0303A" w:rsidRDefault="00586FD8" w:rsidP="005D1387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573C78" w:rsidRDefault="00C534D7" w:rsidP="005D1387">
            <w:r w:rsidRPr="00573C78">
              <w:t>894,7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573C78" w:rsidRDefault="00586FD8" w:rsidP="005D1387">
            <w:r>
              <w:t>894,7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4D7" w:rsidRPr="00573C78" w:rsidRDefault="00586FD8" w:rsidP="005D1387">
            <w:r>
              <w:t>943,9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925906" w:rsidP="005D1387">
            <w:r>
              <w:t>943,9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925906" w:rsidP="005D1387">
            <w:r>
              <w:t>943,9</w:t>
            </w:r>
          </w:p>
        </w:tc>
      </w:tr>
      <w:tr w:rsidR="00C534D7" w:rsidRPr="00C52F58" w:rsidTr="00C534D7">
        <w:trPr>
          <w:trHeight w:val="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C534D7" w:rsidP="005D1387">
            <w:pPr>
              <w:rPr>
                <w:color w:val="000000"/>
              </w:rPr>
            </w:pPr>
            <w:r w:rsidRPr="00C52F58">
              <w:rPr>
                <w:color w:val="00000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D7" w:rsidRPr="00A0303A" w:rsidRDefault="00586FD8" w:rsidP="005D1387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C534D7" w:rsidP="00586FD8">
            <w:r>
              <w:t>22154,</w:t>
            </w:r>
            <w:r w:rsidR="00586FD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586FD8" w:rsidP="005D1387">
            <w:r>
              <w:t>22154,0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4D7" w:rsidRPr="00C52F58" w:rsidRDefault="00586FD8" w:rsidP="005D1387">
            <w:r>
              <w:t>15090,0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925906" w:rsidP="005D1387">
            <w:r>
              <w:t>15090,0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925906" w:rsidP="005D1387">
            <w:r>
              <w:t>15090,0</w:t>
            </w:r>
          </w:p>
        </w:tc>
      </w:tr>
      <w:tr w:rsidR="00C534D7" w:rsidRPr="00C52F58" w:rsidTr="00C534D7">
        <w:trPr>
          <w:trHeight w:val="2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C534D7" w:rsidP="005D1387">
            <w:pPr>
              <w:rPr>
                <w:color w:val="000000"/>
              </w:rPr>
            </w:pPr>
            <w:r w:rsidRPr="00C52F58">
              <w:rPr>
                <w:color w:val="000000"/>
              </w:rPr>
              <w:t>Другие  вопросы в области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D7" w:rsidRPr="00A0303A" w:rsidRDefault="00586FD8" w:rsidP="005D1387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C534D7" w:rsidP="005D1387">
            <w:r>
              <w:t>1028,2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586FD8" w:rsidP="005D1387">
            <w:r>
              <w:t>1028,2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4D7" w:rsidRPr="00C52F58" w:rsidRDefault="00586FD8" w:rsidP="005D1387">
            <w:r>
              <w:t>1870,2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925906" w:rsidP="005D1387">
            <w:r>
              <w:t>1870,2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925906" w:rsidP="005D1387">
            <w:r>
              <w:t>1870,2</w:t>
            </w:r>
          </w:p>
        </w:tc>
      </w:tr>
      <w:tr w:rsidR="00C534D7" w:rsidRPr="00C52F58" w:rsidTr="00C534D7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C534D7" w:rsidP="005D138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D7" w:rsidRPr="00A0303A" w:rsidRDefault="00C534D7" w:rsidP="005D1387">
            <w:pPr>
              <w:rPr>
                <w:bCs/>
                <w:color w:val="000000"/>
                <w:sz w:val="16"/>
                <w:szCs w:val="16"/>
              </w:rPr>
            </w:pPr>
            <w:r w:rsidRPr="00A0303A">
              <w:rPr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C534D7" w:rsidP="005D1387">
            <w:r>
              <w:t>158687,9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586FD8" w:rsidP="005D1387">
            <w:r>
              <w:t>83483,7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4D7" w:rsidRPr="00C52F58" w:rsidRDefault="00586FD8" w:rsidP="005D1387">
            <w:r>
              <w:t>14550,6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925906" w:rsidP="005D1387">
            <w:r>
              <w:t>10776,3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925906" w:rsidP="005D1387">
            <w:r>
              <w:t>9025,2</w:t>
            </w:r>
          </w:p>
        </w:tc>
      </w:tr>
      <w:tr w:rsidR="00C534D7" w:rsidRPr="00C52F58" w:rsidTr="00C534D7">
        <w:trPr>
          <w:trHeight w:val="1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C534D7" w:rsidP="005D1387">
            <w:pPr>
              <w:rPr>
                <w:color w:val="000000"/>
              </w:rPr>
            </w:pPr>
            <w:r w:rsidRPr="00C52F58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D7" w:rsidRPr="00A0303A" w:rsidRDefault="00586FD8" w:rsidP="005D1387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C534D7" w:rsidP="005D1387">
            <w:r>
              <w:t>130504,0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4D7" w:rsidRPr="00C52F58" w:rsidRDefault="00586FD8" w:rsidP="005D1387">
            <w:r>
              <w:t>69850,0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4D7" w:rsidRPr="00C52F58" w:rsidRDefault="00586FD8" w:rsidP="005D1387">
            <w:r>
              <w:t>4327,9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925906" w:rsidP="005D1387">
            <w:r>
              <w:t>4327,9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925906" w:rsidP="005D1387">
            <w:r>
              <w:t>4327,9</w:t>
            </w:r>
          </w:p>
        </w:tc>
      </w:tr>
      <w:tr w:rsidR="00C534D7" w:rsidRPr="00C52F58" w:rsidTr="00C534D7">
        <w:trPr>
          <w:trHeight w:val="1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C534D7" w:rsidP="005D1387">
            <w:pPr>
              <w:rPr>
                <w:color w:val="000000"/>
              </w:rPr>
            </w:pPr>
            <w:r w:rsidRPr="00C52F58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D7" w:rsidRPr="00A0303A" w:rsidRDefault="00586FD8" w:rsidP="005D1387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C534D7" w:rsidP="00C362F6">
            <w:r>
              <w:t>15786,</w:t>
            </w:r>
            <w:r w:rsidR="00C362F6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4D7" w:rsidRPr="00C52F58" w:rsidRDefault="00C362F6" w:rsidP="005D1387">
            <w:r>
              <w:t>1236,0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4D7" w:rsidRPr="00C52F58" w:rsidRDefault="00C362F6" w:rsidP="005D1387">
            <w:r>
              <w:t>1450,0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925906" w:rsidP="005D1387">
            <w:r>
              <w:t>1450,0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925906" w:rsidP="005D1387">
            <w:r>
              <w:t>1450,0</w:t>
            </w:r>
          </w:p>
        </w:tc>
      </w:tr>
      <w:tr w:rsidR="00C534D7" w:rsidRPr="00C52F58" w:rsidTr="00C534D7">
        <w:trPr>
          <w:trHeight w:val="2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C534D7" w:rsidP="005D1387">
            <w:pPr>
              <w:rPr>
                <w:color w:val="000000"/>
              </w:rPr>
            </w:pPr>
            <w:r w:rsidRPr="00C52F58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D7" w:rsidRPr="00A0303A" w:rsidRDefault="00C362F6" w:rsidP="005D1387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C534D7" w:rsidP="005D1387">
            <w:r>
              <w:t>12397,7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4D7" w:rsidRPr="00C52F58" w:rsidRDefault="00C362F6" w:rsidP="005D1387">
            <w:r>
              <w:t>12397,7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4D7" w:rsidRPr="00C52F58" w:rsidRDefault="00C362F6" w:rsidP="005D1387">
            <w:r>
              <w:t>8772,7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925906" w:rsidP="005D1387">
            <w:r>
              <w:t>4998,4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925906" w:rsidP="005D1387">
            <w:r>
              <w:t>3247,3</w:t>
            </w:r>
          </w:p>
        </w:tc>
      </w:tr>
      <w:tr w:rsidR="00C534D7" w:rsidRPr="00C52F58" w:rsidTr="00C534D7">
        <w:trPr>
          <w:trHeight w:val="1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C534D7" w:rsidP="005D138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D7" w:rsidRPr="00A0303A" w:rsidRDefault="00C534D7" w:rsidP="005D1387">
            <w:pPr>
              <w:rPr>
                <w:bCs/>
                <w:color w:val="000000"/>
                <w:sz w:val="16"/>
                <w:szCs w:val="16"/>
              </w:rPr>
            </w:pPr>
            <w:r w:rsidRPr="00A0303A">
              <w:rPr>
                <w:bCs/>
                <w:color w:val="000000"/>
                <w:sz w:val="16"/>
                <w:szCs w:val="16"/>
              </w:rPr>
              <w:t> 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C534D7" w:rsidP="005D1387">
            <w:r>
              <w:t>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C362F6" w:rsidP="005D1387">
            <w:r>
              <w:t>588,0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4D7" w:rsidRPr="00C52F58" w:rsidRDefault="00C362F6" w:rsidP="005D1387">
            <w: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925906" w:rsidP="005D1387">
            <w: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925906" w:rsidP="005D1387">
            <w:r>
              <w:t>589,0</w:t>
            </w:r>
          </w:p>
        </w:tc>
      </w:tr>
      <w:tr w:rsidR="00C534D7" w:rsidRPr="00C52F58" w:rsidTr="00C534D7">
        <w:trPr>
          <w:trHeight w:val="1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C534D7" w:rsidP="005D1387">
            <w:pPr>
              <w:rPr>
                <w:color w:val="000000"/>
              </w:rPr>
            </w:pPr>
            <w:r w:rsidRPr="00C52F58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D7" w:rsidRPr="00A0303A" w:rsidRDefault="00C362F6" w:rsidP="005D1387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0707</w:t>
            </w:r>
            <w:r w:rsidR="00C534D7" w:rsidRPr="00A030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C534D7" w:rsidP="005D1387">
            <w:r>
              <w:t>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4D7" w:rsidRPr="00C52F58" w:rsidRDefault="00C362F6" w:rsidP="005D1387">
            <w:r>
              <w:t>588,0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4D7" w:rsidRPr="00C52F58" w:rsidRDefault="00C362F6" w:rsidP="005D1387">
            <w: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925906" w:rsidP="005D1387">
            <w: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925906" w:rsidP="005D1387">
            <w:r>
              <w:t>589,0</w:t>
            </w:r>
          </w:p>
        </w:tc>
      </w:tr>
      <w:tr w:rsidR="00C534D7" w:rsidRPr="00C52F58" w:rsidTr="00C534D7">
        <w:trPr>
          <w:trHeight w:val="4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C534D7" w:rsidP="005D138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Культура, искусство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D7" w:rsidRPr="00A0303A" w:rsidRDefault="00C534D7" w:rsidP="005D1387">
            <w:pPr>
              <w:rPr>
                <w:bCs/>
                <w:color w:val="000000"/>
                <w:sz w:val="16"/>
                <w:szCs w:val="16"/>
              </w:rPr>
            </w:pPr>
            <w:r w:rsidRPr="00A0303A">
              <w:rPr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Default="00C534D7" w:rsidP="005D1387">
            <w:r>
              <w:t>13452,2</w:t>
            </w:r>
          </w:p>
          <w:p w:rsidR="00C534D7" w:rsidRPr="00C52F58" w:rsidRDefault="00C534D7" w:rsidP="005D138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C362F6" w:rsidP="005D1387">
            <w:r>
              <w:t>13452,2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4D7" w:rsidRPr="00C52F58" w:rsidRDefault="00C362F6" w:rsidP="005D1387">
            <w:r>
              <w:t>12797,6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BC37A4" w:rsidP="005D1387">
            <w:r>
              <w:t>12797,6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BC37A4" w:rsidP="005D1387">
            <w:r>
              <w:t>12797,6</w:t>
            </w:r>
          </w:p>
        </w:tc>
      </w:tr>
      <w:tr w:rsidR="00C534D7" w:rsidRPr="00C52F58" w:rsidTr="00C534D7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C534D7" w:rsidP="005D1387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 xml:space="preserve">в </w:t>
            </w:r>
            <w:proofErr w:type="spellStart"/>
            <w:r w:rsidRPr="00C52F58">
              <w:rPr>
                <w:bCs/>
                <w:color w:val="000000"/>
              </w:rPr>
              <w:t>т.ч</w:t>
            </w:r>
            <w:proofErr w:type="spellEnd"/>
            <w:r w:rsidRPr="00C52F58">
              <w:rPr>
                <w:bCs/>
                <w:color w:val="000000"/>
              </w:rPr>
              <w:t>. Библиотечное объединение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D7" w:rsidRPr="00C52F58" w:rsidRDefault="00C534D7" w:rsidP="005D1387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C534D7" w:rsidP="005D1387">
            <w:r>
              <w:t>12210,2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B444C6" w:rsidP="005D1387">
            <w:r>
              <w:t>12210,2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4D7" w:rsidRPr="00C52F58" w:rsidRDefault="00B444C6" w:rsidP="005D1387">
            <w:r>
              <w:t>11552,6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B444C6" w:rsidP="005D1387">
            <w:r>
              <w:t>11552,6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B444C6" w:rsidP="005D1387">
            <w:r>
              <w:t>11552,6</w:t>
            </w:r>
          </w:p>
        </w:tc>
      </w:tr>
      <w:tr w:rsidR="00C534D7" w:rsidRPr="00C52F58" w:rsidTr="00C534D7">
        <w:trPr>
          <w:trHeight w:val="2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D74D00" w:rsidRDefault="00C534D7" w:rsidP="005D1387">
            <w:pPr>
              <w:rPr>
                <w:b/>
                <w:bCs/>
                <w:color w:val="000000"/>
              </w:rPr>
            </w:pPr>
            <w:r w:rsidRPr="00D74D0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D7" w:rsidRPr="00A0303A" w:rsidRDefault="00C534D7" w:rsidP="005D1387">
            <w:pPr>
              <w:rPr>
                <w:iCs/>
                <w:color w:val="000000"/>
                <w:sz w:val="16"/>
                <w:szCs w:val="16"/>
              </w:rPr>
            </w:pPr>
            <w:r w:rsidRPr="00A0303A">
              <w:rPr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C534D7" w:rsidP="005D1387">
            <w:r>
              <w:t>2832,0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C362F6" w:rsidP="005D1387">
            <w:r>
              <w:t>2832,0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4D7" w:rsidRPr="00C52F58" w:rsidRDefault="00C362F6" w:rsidP="005D1387">
            <w:r>
              <w:t>2836,0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BC37A4" w:rsidP="005D1387">
            <w:r>
              <w:t>42110,1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BC37A4" w:rsidP="005D1387">
            <w:r>
              <w:t>2836,0</w:t>
            </w:r>
          </w:p>
        </w:tc>
      </w:tr>
      <w:tr w:rsidR="00C534D7" w:rsidRPr="00C52F58" w:rsidTr="00C534D7">
        <w:trPr>
          <w:trHeight w:val="1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C534D7" w:rsidP="005D1387">
            <w:pPr>
              <w:rPr>
                <w:color w:val="000000"/>
              </w:rPr>
            </w:pPr>
            <w:r w:rsidRPr="00C52F58">
              <w:rPr>
                <w:color w:val="000000"/>
              </w:rPr>
              <w:t>Физкультура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D7" w:rsidRPr="00A0303A" w:rsidRDefault="00C362F6" w:rsidP="005D1387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C534D7" w:rsidP="005D1387">
            <w:r>
              <w:t>2832,0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D7" w:rsidRPr="00C52F58" w:rsidRDefault="00C362F6" w:rsidP="005D1387">
            <w:r>
              <w:t>2832,0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4D7" w:rsidRPr="00C52F58" w:rsidRDefault="00C362F6" w:rsidP="005D1387">
            <w:r>
              <w:t>2836,0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BC37A4" w:rsidP="005D1387">
            <w:r>
              <w:t>42110,1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4D7" w:rsidRDefault="00BC37A4" w:rsidP="005D1387">
            <w:r>
              <w:t>2836,0</w:t>
            </w:r>
          </w:p>
        </w:tc>
      </w:tr>
      <w:tr w:rsidR="004D1025" w:rsidRPr="00C52F58" w:rsidTr="00C534D7">
        <w:trPr>
          <w:trHeight w:val="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25" w:rsidRPr="00C52F58" w:rsidRDefault="004D1025" w:rsidP="005D138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1025" w:rsidRPr="00A0303A" w:rsidRDefault="004D1025" w:rsidP="005D1387">
            <w:pPr>
              <w:rPr>
                <w:iCs/>
                <w:color w:val="000000"/>
                <w:sz w:val="16"/>
                <w:szCs w:val="16"/>
              </w:rPr>
            </w:pPr>
            <w:r w:rsidRPr="00A0303A">
              <w:rPr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25" w:rsidRPr="00C52F58" w:rsidRDefault="004D1025" w:rsidP="005D1387">
            <w:r>
              <w:t>9751,3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25" w:rsidRPr="00C52F58" w:rsidRDefault="004D1025" w:rsidP="005D1387">
            <w:r>
              <w:t>8163,0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25" w:rsidRPr="00C52F58" w:rsidRDefault="004D1025" w:rsidP="005D1387">
            <w:r>
              <w:t>7226,0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25" w:rsidRPr="00C52F58" w:rsidRDefault="004D1025" w:rsidP="005D1387">
            <w:r>
              <w:t>7226,0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25" w:rsidRPr="00C52F58" w:rsidRDefault="004D1025" w:rsidP="005D1387">
            <w:r>
              <w:t>7226,0</w:t>
            </w:r>
          </w:p>
        </w:tc>
      </w:tr>
      <w:tr w:rsidR="004D1025" w:rsidRPr="00C52F58" w:rsidTr="00C534D7">
        <w:trPr>
          <w:trHeight w:val="2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25" w:rsidRPr="00C52F58" w:rsidRDefault="004D1025" w:rsidP="005D1387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1025" w:rsidRPr="00A0303A" w:rsidRDefault="004D1025" w:rsidP="005D1387">
            <w:pPr>
              <w:rPr>
                <w:color w:val="000000"/>
                <w:sz w:val="16"/>
                <w:szCs w:val="16"/>
              </w:rPr>
            </w:pPr>
            <w:r w:rsidRPr="00A0303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25" w:rsidRPr="00C52F58" w:rsidRDefault="004D1025" w:rsidP="005D1387">
            <w:r>
              <w:t>4280,0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25" w:rsidRPr="00C52F58" w:rsidRDefault="004D1025" w:rsidP="005D1387">
            <w:r>
              <w:t>4280,0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25" w:rsidRPr="00C52F58" w:rsidRDefault="004D1025" w:rsidP="005D1387">
            <w:r>
              <w:t>4893,0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25" w:rsidRPr="00C52F58" w:rsidRDefault="004D1025" w:rsidP="005D1387">
            <w:r>
              <w:t>4893,0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25" w:rsidRPr="00C52F58" w:rsidRDefault="004D1025" w:rsidP="005D1387">
            <w:r>
              <w:t>4893,0</w:t>
            </w:r>
          </w:p>
        </w:tc>
      </w:tr>
      <w:tr w:rsidR="004D1025" w:rsidRPr="00C52F58" w:rsidTr="00C534D7">
        <w:trPr>
          <w:trHeight w:val="1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25" w:rsidRPr="00C52F58" w:rsidRDefault="004D1025" w:rsidP="005D1387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1025" w:rsidRPr="00C52F58" w:rsidRDefault="004D1025" w:rsidP="00A0303A">
            <w:pPr>
              <w:rPr>
                <w:color w:val="000000"/>
              </w:rPr>
            </w:pPr>
            <w:r w:rsidRPr="00A0303A">
              <w:rPr>
                <w:color w:val="000000"/>
                <w:sz w:val="16"/>
                <w:szCs w:val="16"/>
              </w:rPr>
              <w:t>10</w:t>
            </w:r>
            <w:r w:rsidR="00A0303A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25" w:rsidRPr="00C52F58" w:rsidRDefault="004D1025" w:rsidP="005D1387">
            <w:r>
              <w:t>5471,3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25" w:rsidRPr="00C52F58" w:rsidRDefault="004D1025" w:rsidP="005D1387">
            <w:r>
              <w:t>3883,0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25" w:rsidRPr="00C52F58" w:rsidRDefault="004D1025" w:rsidP="005D1387">
            <w:r>
              <w:t>2333,0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25" w:rsidRPr="00C52F58" w:rsidRDefault="004D1025" w:rsidP="005D1387">
            <w:r>
              <w:t>2333,0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25" w:rsidRPr="00C52F58" w:rsidRDefault="004D1025" w:rsidP="005D1387">
            <w:r>
              <w:t>2333,0</w:t>
            </w:r>
          </w:p>
        </w:tc>
      </w:tr>
      <w:tr w:rsidR="004D1025" w:rsidRPr="00C52F58" w:rsidTr="00C534D7">
        <w:trPr>
          <w:trHeight w:val="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25" w:rsidRPr="00C52F58" w:rsidRDefault="004D1025" w:rsidP="005D1387">
            <w:pPr>
              <w:rPr>
                <w:b/>
                <w:bCs/>
                <w:color w:val="000000"/>
              </w:rPr>
            </w:pPr>
            <w:r w:rsidRPr="00C52F58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1025" w:rsidRPr="00C52F58" w:rsidRDefault="004D1025" w:rsidP="005D1387">
            <w:pPr>
              <w:rPr>
                <w:bCs/>
                <w:color w:val="000000"/>
              </w:rPr>
            </w:pPr>
            <w:r w:rsidRPr="00C52F5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25" w:rsidRPr="00C52F58" w:rsidRDefault="004D1025" w:rsidP="00C362F6">
            <w:r>
              <w:t>266969,5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25" w:rsidRPr="00C52F58" w:rsidRDefault="004D1025" w:rsidP="005D1387">
            <w:r>
              <w:t>189495,9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025" w:rsidRPr="00C52F58" w:rsidRDefault="004D1025" w:rsidP="005D1387">
            <w:r>
              <w:t>113959,0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25" w:rsidRDefault="004D1025" w:rsidP="005D1387">
            <w:r>
              <w:t>149771,3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25" w:rsidRDefault="004D1025" w:rsidP="00D163AE">
            <w:r>
              <w:t>11049</w:t>
            </w:r>
            <w:r w:rsidR="00D163AE">
              <w:t>7</w:t>
            </w:r>
            <w:r>
              <w:t>,</w:t>
            </w:r>
            <w:r w:rsidR="00D163AE">
              <w:t>2</w:t>
            </w:r>
          </w:p>
        </w:tc>
      </w:tr>
    </w:tbl>
    <w:p w:rsidR="00C62A24" w:rsidRDefault="00C62A24" w:rsidP="001F79AA">
      <w:pPr>
        <w:ind w:firstLine="708"/>
        <w:jc w:val="both"/>
        <w:rPr>
          <w:b/>
          <w:sz w:val="28"/>
          <w:szCs w:val="28"/>
        </w:rPr>
      </w:pP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 w:rsidRPr="000E2A58">
        <w:rPr>
          <w:b/>
          <w:sz w:val="28"/>
          <w:szCs w:val="28"/>
        </w:rPr>
        <w:t>По разделу 01 «Общегосударственные расходы»</w:t>
      </w:r>
      <w:r w:rsidRPr="008022A3">
        <w:rPr>
          <w:sz w:val="28"/>
          <w:szCs w:val="28"/>
        </w:rPr>
        <w:t xml:space="preserve">  объем</w:t>
      </w:r>
      <w:r>
        <w:rPr>
          <w:sz w:val="28"/>
          <w:szCs w:val="28"/>
        </w:rPr>
        <w:t xml:space="preserve"> расходов  </w:t>
      </w:r>
      <w:r w:rsidR="008618BC">
        <w:rPr>
          <w:sz w:val="28"/>
          <w:szCs w:val="28"/>
        </w:rPr>
        <w:t xml:space="preserve">на 2017 год </w:t>
      </w:r>
      <w:r>
        <w:rPr>
          <w:sz w:val="28"/>
          <w:szCs w:val="28"/>
        </w:rPr>
        <w:t xml:space="preserve">запланирован в сумме </w:t>
      </w:r>
      <w:r w:rsidR="008618BC">
        <w:rPr>
          <w:sz w:val="28"/>
          <w:szCs w:val="28"/>
        </w:rPr>
        <w:t>57361,8</w:t>
      </w:r>
      <w:r>
        <w:rPr>
          <w:sz w:val="28"/>
          <w:szCs w:val="28"/>
        </w:rPr>
        <w:t xml:space="preserve"> тыс. рублей, что выше на </w:t>
      </w:r>
      <w:r w:rsidR="008618BC">
        <w:rPr>
          <w:sz w:val="28"/>
          <w:szCs w:val="28"/>
        </w:rPr>
        <w:t>1,8</w:t>
      </w:r>
      <w:r>
        <w:rPr>
          <w:sz w:val="28"/>
          <w:szCs w:val="28"/>
        </w:rPr>
        <w:t>% от ожидаемых  расходов 201</w:t>
      </w:r>
      <w:r w:rsidR="008618BC">
        <w:rPr>
          <w:sz w:val="28"/>
          <w:szCs w:val="28"/>
        </w:rPr>
        <w:t>6</w:t>
      </w:r>
      <w:r>
        <w:rPr>
          <w:sz w:val="28"/>
          <w:szCs w:val="28"/>
        </w:rPr>
        <w:t xml:space="preserve"> года. </w:t>
      </w:r>
      <w:r w:rsidR="00290210">
        <w:rPr>
          <w:sz w:val="28"/>
          <w:szCs w:val="28"/>
        </w:rPr>
        <w:t xml:space="preserve">Удельный вес по данному разделу составит 50,3%  от всех расходов бюджета.  </w:t>
      </w:r>
      <w:proofErr w:type="gramStart"/>
      <w:r>
        <w:rPr>
          <w:sz w:val="28"/>
          <w:szCs w:val="28"/>
        </w:rPr>
        <w:t xml:space="preserve">Увеличение  суммы расходов связано с ростом объемов бюджетных ассигнований на заработную плату и </w:t>
      </w:r>
      <w:r>
        <w:rPr>
          <w:sz w:val="28"/>
          <w:szCs w:val="28"/>
        </w:rPr>
        <w:lastRenderedPageBreak/>
        <w:t xml:space="preserve">начислениям на нее работникам администрации на </w:t>
      </w:r>
      <w:r w:rsidR="00E83F31">
        <w:rPr>
          <w:sz w:val="28"/>
          <w:szCs w:val="28"/>
        </w:rPr>
        <w:t>0,5</w:t>
      </w:r>
      <w:r>
        <w:rPr>
          <w:sz w:val="28"/>
          <w:szCs w:val="28"/>
        </w:rPr>
        <w:t>% за счет увеличения надбавок за классный чин, надбавку за выслугу лет</w:t>
      </w:r>
      <w:r w:rsidR="00E83F31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="00E83F31">
        <w:rPr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 на </w:t>
      </w:r>
      <w:r w:rsidR="000666F0">
        <w:rPr>
          <w:sz w:val="28"/>
          <w:szCs w:val="28"/>
        </w:rPr>
        <w:t xml:space="preserve">2,2%. </w:t>
      </w:r>
      <w:r w:rsidR="00CF4D34">
        <w:rPr>
          <w:sz w:val="28"/>
          <w:szCs w:val="28"/>
        </w:rPr>
        <w:t>Кроме того, н</w:t>
      </w:r>
      <w:r w:rsidR="000666F0">
        <w:rPr>
          <w:sz w:val="28"/>
          <w:szCs w:val="28"/>
        </w:rPr>
        <w:t>а проведение муниципальных выборов запланировано  в бюджете 3461,7 тыс. рублей</w:t>
      </w:r>
      <w:r w:rsidR="00C62A24">
        <w:rPr>
          <w:sz w:val="28"/>
          <w:szCs w:val="28"/>
        </w:rPr>
        <w:t xml:space="preserve"> согласно представленной  сметы Территориальной избирательной комиссии</w:t>
      </w:r>
      <w:r w:rsidR="000666F0">
        <w:rPr>
          <w:sz w:val="28"/>
          <w:szCs w:val="28"/>
        </w:rPr>
        <w:t>.</w:t>
      </w:r>
      <w:proofErr w:type="gramEnd"/>
      <w:r w:rsidR="000666F0">
        <w:rPr>
          <w:sz w:val="28"/>
          <w:szCs w:val="28"/>
        </w:rPr>
        <w:t xml:space="preserve"> Так же п</w:t>
      </w:r>
      <w:r>
        <w:rPr>
          <w:sz w:val="28"/>
          <w:szCs w:val="28"/>
        </w:rPr>
        <w:t>ланируется экономия бюджетных сред</w:t>
      </w:r>
      <w:r w:rsidR="000666F0">
        <w:rPr>
          <w:sz w:val="28"/>
          <w:szCs w:val="28"/>
        </w:rPr>
        <w:t xml:space="preserve">ств на такие виды расходов как </w:t>
      </w:r>
      <w:r>
        <w:rPr>
          <w:sz w:val="28"/>
          <w:szCs w:val="28"/>
        </w:rPr>
        <w:t xml:space="preserve"> услуги</w:t>
      </w:r>
      <w:r w:rsidR="000666F0">
        <w:rPr>
          <w:sz w:val="28"/>
          <w:szCs w:val="28"/>
        </w:rPr>
        <w:t xml:space="preserve"> связи </w:t>
      </w:r>
      <w:r>
        <w:rPr>
          <w:sz w:val="28"/>
          <w:szCs w:val="28"/>
        </w:rPr>
        <w:t xml:space="preserve"> на </w:t>
      </w:r>
      <w:r w:rsidR="000666F0">
        <w:rPr>
          <w:sz w:val="28"/>
          <w:szCs w:val="28"/>
        </w:rPr>
        <w:t>5,6</w:t>
      </w:r>
      <w:r>
        <w:rPr>
          <w:sz w:val="28"/>
          <w:szCs w:val="28"/>
        </w:rPr>
        <w:t xml:space="preserve">%, услуги по содержанию имущества на </w:t>
      </w:r>
      <w:r w:rsidR="000666F0">
        <w:rPr>
          <w:sz w:val="28"/>
          <w:szCs w:val="28"/>
        </w:rPr>
        <w:t>16,3</w:t>
      </w:r>
      <w:r>
        <w:rPr>
          <w:sz w:val="28"/>
          <w:szCs w:val="28"/>
        </w:rPr>
        <w:t xml:space="preserve">%, прочие услуги на </w:t>
      </w:r>
      <w:r w:rsidR="000666F0">
        <w:rPr>
          <w:sz w:val="28"/>
          <w:szCs w:val="28"/>
        </w:rPr>
        <w:t>51,0</w:t>
      </w:r>
      <w:r>
        <w:rPr>
          <w:sz w:val="28"/>
          <w:szCs w:val="28"/>
        </w:rPr>
        <w:t xml:space="preserve">%, сокращение затрат на приобретение материальных запасов на </w:t>
      </w:r>
      <w:r w:rsidR="000666F0">
        <w:rPr>
          <w:sz w:val="28"/>
          <w:szCs w:val="28"/>
        </w:rPr>
        <w:t>10,1</w:t>
      </w:r>
      <w:r>
        <w:rPr>
          <w:sz w:val="28"/>
          <w:szCs w:val="28"/>
        </w:rPr>
        <w:t>%.</w:t>
      </w:r>
    </w:p>
    <w:p w:rsidR="001F79AA" w:rsidRPr="00EE052E" w:rsidRDefault="001F79AA" w:rsidP="001F79AA">
      <w:pPr>
        <w:ind w:firstLine="708"/>
        <w:jc w:val="both"/>
        <w:rPr>
          <w:sz w:val="28"/>
          <w:szCs w:val="28"/>
        </w:rPr>
      </w:pPr>
      <w:r w:rsidRPr="00EE052E">
        <w:rPr>
          <w:sz w:val="28"/>
          <w:szCs w:val="28"/>
        </w:rPr>
        <w:t xml:space="preserve">Проектом  установлен размер резервного фонда администрации </w:t>
      </w:r>
      <w:proofErr w:type="spellStart"/>
      <w:r w:rsidRPr="00EE052E">
        <w:rPr>
          <w:sz w:val="28"/>
          <w:szCs w:val="28"/>
        </w:rPr>
        <w:t>Тайшетского</w:t>
      </w:r>
      <w:proofErr w:type="spellEnd"/>
      <w:r w:rsidRPr="00EE052E">
        <w:rPr>
          <w:sz w:val="28"/>
          <w:szCs w:val="28"/>
        </w:rPr>
        <w:t xml:space="preserve"> городского поселения в размере   500,0 тыс. руб. Объем бюджетных ассигнований резервного фонда  соответствует  </w:t>
      </w:r>
      <w:proofErr w:type="gramStart"/>
      <w:r w:rsidRPr="00EE052E">
        <w:rPr>
          <w:sz w:val="28"/>
          <w:szCs w:val="28"/>
        </w:rPr>
        <w:t xml:space="preserve">размеру, установленному  Положением о порядке использования бюджетных ассигнований резервного фонда администрации </w:t>
      </w:r>
      <w:proofErr w:type="spellStart"/>
      <w:r w:rsidRPr="00EE052E">
        <w:rPr>
          <w:sz w:val="28"/>
          <w:szCs w:val="28"/>
        </w:rPr>
        <w:t>Тайшетского</w:t>
      </w:r>
      <w:proofErr w:type="spellEnd"/>
      <w:r w:rsidRPr="00EE052E">
        <w:rPr>
          <w:sz w:val="28"/>
          <w:szCs w:val="28"/>
        </w:rPr>
        <w:t xml:space="preserve"> городского поселения и не превышает</w:t>
      </w:r>
      <w:proofErr w:type="gramEnd"/>
      <w:r w:rsidRPr="00EE052E">
        <w:rPr>
          <w:sz w:val="28"/>
          <w:szCs w:val="28"/>
        </w:rPr>
        <w:t xml:space="preserve"> 3% от  утвержденного  объема расходов  бюджета.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79AA" w:rsidRDefault="001F79AA" w:rsidP="001F79AA">
      <w:pPr>
        <w:jc w:val="both"/>
        <w:rPr>
          <w:sz w:val="28"/>
          <w:szCs w:val="28"/>
        </w:rPr>
      </w:pPr>
      <w:r w:rsidRPr="000E2A58">
        <w:rPr>
          <w:b/>
          <w:sz w:val="28"/>
          <w:szCs w:val="28"/>
        </w:rPr>
        <w:t>В разделе 04 «Национальная экономика»</w:t>
      </w:r>
      <w:r w:rsidRPr="00991CB4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расходов на 201</w:t>
      </w:r>
      <w:r w:rsidR="004B3F11">
        <w:rPr>
          <w:sz w:val="28"/>
          <w:szCs w:val="28"/>
        </w:rPr>
        <w:t>7</w:t>
      </w:r>
      <w:r>
        <w:rPr>
          <w:sz w:val="28"/>
          <w:szCs w:val="28"/>
        </w:rPr>
        <w:t xml:space="preserve"> год запланирован в сумме </w:t>
      </w:r>
      <w:r w:rsidR="00290210">
        <w:rPr>
          <w:sz w:val="28"/>
          <w:szCs w:val="28"/>
        </w:rPr>
        <w:t>18598,0</w:t>
      </w:r>
      <w:r>
        <w:rPr>
          <w:sz w:val="28"/>
          <w:szCs w:val="28"/>
        </w:rPr>
        <w:t xml:space="preserve"> тыс. рублей, что составляет </w:t>
      </w:r>
      <w:r w:rsidR="00290210">
        <w:rPr>
          <w:sz w:val="28"/>
          <w:szCs w:val="28"/>
        </w:rPr>
        <w:t>75,5</w:t>
      </w:r>
      <w:r>
        <w:rPr>
          <w:sz w:val="28"/>
          <w:szCs w:val="28"/>
        </w:rPr>
        <w:t>% от  ожидаемых расходов 201</w:t>
      </w:r>
      <w:r w:rsidR="00290210">
        <w:rPr>
          <w:sz w:val="28"/>
          <w:szCs w:val="28"/>
        </w:rPr>
        <w:t>6</w:t>
      </w:r>
      <w:r>
        <w:rPr>
          <w:sz w:val="28"/>
          <w:szCs w:val="28"/>
        </w:rPr>
        <w:t xml:space="preserve"> года.  По подразделу «Дорожное хозяйство» в  201</w:t>
      </w:r>
      <w:r w:rsidR="0030337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году</w:t>
      </w:r>
      <w:proofErr w:type="gramEnd"/>
      <w:r>
        <w:rPr>
          <w:sz w:val="28"/>
          <w:szCs w:val="28"/>
        </w:rPr>
        <w:t xml:space="preserve">   в том числе  учитывались  бюджетные ассигнования за счет субсидий из областного бюджета по проекту народных инициатив.  При планировании бюджета на 201</w:t>
      </w:r>
      <w:r w:rsidR="00303371">
        <w:rPr>
          <w:sz w:val="28"/>
          <w:szCs w:val="28"/>
        </w:rPr>
        <w:t>7</w:t>
      </w:r>
      <w:r>
        <w:rPr>
          <w:sz w:val="28"/>
          <w:szCs w:val="28"/>
        </w:rPr>
        <w:t xml:space="preserve"> год  размер субсидий из областного бюджета не определен по причине не полного  распределения субъектом межбюджетных трансфертов  местным бюджетам. В дальнейшем, в процессе исполнения бюджета в случае распределения этих средств,  параметры бюджета будут уточняться в сторону увеличения.</w:t>
      </w:r>
    </w:p>
    <w:p w:rsidR="001F79AA" w:rsidRDefault="001F79AA" w:rsidP="001F79AA">
      <w:pPr>
        <w:jc w:val="both"/>
        <w:rPr>
          <w:sz w:val="28"/>
          <w:szCs w:val="28"/>
        </w:rPr>
      </w:pP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составе расходов местного бюджета по данному разделу  учтены бюджетные ассигнования: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Непрограммные мероприятия на осуществление отдельных </w:t>
      </w:r>
      <w:proofErr w:type="spellStart"/>
      <w:r>
        <w:rPr>
          <w:sz w:val="28"/>
          <w:szCs w:val="28"/>
        </w:rPr>
        <w:t>госполномочий</w:t>
      </w:r>
      <w:proofErr w:type="spellEnd"/>
      <w:r>
        <w:rPr>
          <w:sz w:val="28"/>
          <w:szCs w:val="28"/>
        </w:rPr>
        <w:t xml:space="preserve"> по регулированию тарифов жилищно-коммунального комплекса  в сумме 193,9 тыс. рублей за счет средств областного бюджета;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реализацию  муниципальной </w:t>
      </w:r>
      <w:r w:rsidR="00303371">
        <w:rPr>
          <w:sz w:val="28"/>
          <w:szCs w:val="28"/>
        </w:rPr>
        <w:t xml:space="preserve">целевой </w:t>
      </w:r>
      <w:r>
        <w:rPr>
          <w:sz w:val="28"/>
          <w:szCs w:val="28"/>
        </w:rPr>
        <w:t xml:space="preserve">программы  «Повышение безопасности  дорожного движения на территории </w:t>
      </w:r>
      <w:proofErr w:type="spellStart"/>
      <w:r w:rsidR="00303371">
        <w:rPr>
          <w:sz w:val="28"/>
          <w:szCs w:val="28"/>
        </w:rPr>
        <w:t>Тайшетского</w:t>
      </w:r>
      <w:proofErr w:type="spellEnd"/>
      <w:r w:rsidR="0030337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» всего </w:t>
      </w:r>
      <w:r w:rsidR="00503B8C">
        <w:rPr>
          <w:sz w:val="28"/>
          <w:szCs w:val="28"/>
        </w:rPr>
        <w:t>16033,9</w:t>
      </w:r>
      <w:r>
        <w:rPr>
          <w:sz w:val="28"/>
          <w:szCs w:val="28"/>
        </w:rPr>
        <w:t xml:space="preserve"> тыс. рублей,  в т. ч.: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03371">
        <w:rPr>
          <w:sz w:val="28"/>
          <w:szCs w:val="28"/>
        </w:rPr>
        <w:t xml:space="preserve">по разделу 0408 </w:t>
      </w:r>
      <w:r>
        <w:rPr>
          <w:sz w:val="28"/>
          <w:szCs w:val="28"/>
        </w:rPr>
        <w:t xml:space="preserve">на мероприятия в области транспорта </w:t>
      </w:r>
      <w:r w:rsidR="0030337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03371">
        <w:rPr>
          <w:sz w:val="28"/>
          <w:szCs w:val="28"/>
        </w:rPr>
        <w:t>943,9</w:t>
      </w:r>
      <w:r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ab/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03371">
        <w:rPr>
          <w:sz w:val="28"/>
          <w:szCs w:val="28"/>
        </w:rPr>
        <w:t xml:space="preserve">по разделу 0409 </w:t>
      </w:r>
      <w:r>
        <w:rPr>
          <w:sz w:val="28"/>
          <w:szCs w:val="28"/>
        </w:rPr>
        <w:t>на мероприятия в области дорожного хозяйства</w:t>
      </w:r>
      <w:r w:rsidR="002F08F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03371">
        <w:rPr>
          <w:sz w:val="28"/>
          <w:szCs w:val="28"/>
        </w:rPr>
        <w:t>1509</w:t>
      </w:r>
      <w:r>
        <w:rPr>
          <w:sz w:val="28"/>
          <w:szCs w:val="28"/>
        </w:rPr>
        <w:t>0</w:t>
      </w:r>
      <w:r w:rsidR="00303371">
        <w:rPr>
          <w:sz w:val="28"/>
          <w:szCs w:val="28"/>
        </w:rPr>
        <w:t xml:space="preserve">,0 </w:t>
      </w:r>
      <w:r>
        <w:rPr>
          <w:sz w:val="28"/>
          <w:szCs w:val="28"/>
        </w:rPr>
        <w:t>тыс. рублей.</w:t>
      </w:r>
    </w:p>
    <w:p w:rsidR="001F79AA" w:rsidRDefault="001F79AA" w:rsidP="001F79AA">
      <w:pPr>
        <w:jc w:val="both"/>
        <w:rPr>
          <w:sz w:val="28"/>
          <w:szCs w:val="28"/>
        </w:rPr>
      </w:pPr>
    </w:p>
    <w:p w:rsidR="001F79AA" w:rsidRPr="000145F9" w:rsidRDefault="001F79AA" w:rsidP="001F79AA">
      <w:pPr>
        <w:ind w:firstLine="708"/>
        <w:jc w:val="both"/>
        <w:rPr>
          <w:sz w:val="28"/>
          <w:szCs w:val="28"/>
        </w:rPr>
      </w:pPr>
      <w:r w:rsidRPr="000145F9">
        <w:rPr>
          <w:sz w:val="28"/>
          <w:szCs w:val="28"/>
        </w:rPr>
        <w:t xml:space="preserve">Объем бюджетных ассигнований  дорожного фонда утвержден  в размере </w:t>
      </w:r>
      <w:r w:rsidR="00C71D8C">
        <w:rPr>
          <w:sz w:val="28"/>
          <w:szCs w:val="28"/>
        </w:rPr>
        <w:t>15090,0</w:t>
      </w:r>
      <w:r w:rsidRPr="000145F9">
        <w:rPr>
          <w:sz w:val="28"/>
          <w:szCs w:val="28"/>
        </w:rPr>
        <w:t xml:space="preserve"> тыс. рублей, что  соответствует п. 2.1 Положения о  муниципальном дорожном фонде  в </w:t>
      </w:r>
      <w:proofErr w:type="spellStart"/>
      <w:r w:rsidRPr="000145F9">
        <w:rPr>
          <w:sz w:val="28"/>
          <w:szCs w:val="28"/>
        </w:rPr>
        <w:t>Тайшетском</w:t>
      </w:r>
      <w:proofErr w:type="spellEnd"/>
      <w:r w:rsidRPr="000145F9">
        <w:rPr>
          <w:sz w:val="28"/>
          <w:szCs w:val="28"/>
        </w:rPr>
        <w:t xml:space="preserve">  муниципальном образовании «</w:t>
      </w:r>
      <w:proofErr w:type="spellStart"/>
      <w:r w:rsidRPr="000145F9">
        <w:rPr>
          <w:sz w:val="28"/>
          <w:szCs w:val="28"/>
        </w:rPr>
        <w:t>Тайшетское</w:t>
      </w:r>
      <w:proofErr w:type="spellEnd"/>
      <w:r w:rsidRPr="000145F9">
        <w:rPr>
          <w:sz w:val="28"/>
          <w:szCs w:val="28"/>
        </w:rPr>
        <w:t xml:space="preserve"> городское поселение», утвержденного решением Думы </w:t>
      </w:r>
      <w:proofErr w:type="spellStart"/>
      <w:r w:rsidRPr="000145F9">
        <w:rPr>
          <w:sz w:val="28"/>
          <w:szCs w:val="28"/>
        </w:rPr>
        <w:t>Тайшетского</w:t>
      </w:r>
      <w:proofErr w:type="spellEnd"/>
      <w:r w:rsidRPr="000145F9">
        <w:rPr>
          <w:sz w:val="28"/>
          <w:szCs w:val="28"/>
        </w:rPr>
        <w:t xml:space="preserve"> городского поселения от 24.10.2013 г. №109. </w:t>
      </w:r>
    </w:p>
    <w:p w:rsidR="001F79AA" w:rsidRDefault="001F79AA" w:rsidP="002F08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На реализацию  муниципальной программы  «Благоустройство на территории </w:t>
      </w:r>
      <w:proofErr w:type="spellStart"/>
      <w:r w:rsidR="002F08F5">
        <w:rPr>
          <w:sz w:val="28"/>
          <w:szCs w:val="28"/>
        </w:rPr>
        <w:t>Тайшетского</w:t>
      </w:r>
      <w:proofErr w:type="spellEnd"/>
      <w:r w:rsidR="002F08F5">
        <w:rPr>
          <w:sz w:val="28"/>
          <w:szCs w:val="28"/>
        </w:rPr>
        <w:t xml:space="preserve"> городского поселения» н</w:t>
      </w:r>
      <w:r>
        <w:rPr>
          <w:sz w:val="28"/>
          <w:szCs w:val="28"/>
        </w:rPr>
        <w:t xml:space="preserve">а  мероприятия в области лесного хозяйства </w:t>
      </w:r>
      <w:r w:rsidR="002F08F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500 тыс. рублей.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«</w:t>
      </w:r>
      <w:r w:rsidR="002F08F5">
        <w:rPr>
          <w:sz w:val="28"/>
          <w:szCs w:val="28"/>
        </w:rPr>
        <w:t>Развитие и поддержка  субъектов  малого предпринимательства</w:t>
      </w:r>
      <w:r>
        <w:rPr>
          <w:sz w:val="28"/>
          <w:szCs w:val="28"/>
        </w:rPr>
        <w:t xml:space="preserve">» предусмотрено </w:t>
      </w:r>
      <w:r w:rsidR="002F08F5">
        <w:rPr>
          <w:sz w:val="28"/>
          <w:szCs w:val="28"/>
        </w:rPr>
        <w:t xml:space="preserve">250,0 </w:t>
      </w:r>
      <w:r>
        <w:rPr>
          <w:sz w:val="28"/>
          <w:szCs w:val="28"/>
        </w:rPr>
        <w:t>тыс. рублей.</w:t>
      </w:r>
    </w:p>
    <w:p w:rsidR="002F08F5" w:rsidRDefault="002F08F5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реализацию муниципальной программы «Обеспечение мер пожарной безопасности на территории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поселения» в сумме 700,0 тыс. рублей.</w:t>
      </w:r>
    </w:p>
    <w:p w:rsidR="009448CD" w:rsidRDefault="009448CD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«Профилактика терроризма и экстремизма»  запланировано 420,2 тыс. рублей.</w:t>
      </w:r>
    </w:p>
    <w:p w:rsidR="009448CD" w:rsidRDefault="009448CD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мероприятия муниципальной программы «Поддержка социально ориентированных  некоммерческих организаций» на содержание </w:t>
      </w:r>
      <w:r w:rsidR="00EA7CCE">
        <w:rPr>
          <w:sz w:val="28"/>
          <w:szCs w:val="28"/>
        </w:rPr>
        <w:t xml:space="preserve">добровольной </w:t>
      </w:r>
      <w:r>
        <w:rPr>
          <w:sz w:val="28"/>
          <w:szCs w:val="28"/>
        </w:rPr>
        <w:t>народной дружины запланировано  расходных обязательств в сумме 500,0 тыс. рублей.</w:t>
      </w:r>
    </w:p>
    <w:p w:rsidR="001F79AA" w:rsidRPr="000145F9" w:rsidRDefault="001F79AA" w:rsidP="001F79AA">
      <w:pPr>
        <w:ind w:firstLine="708"/>
        <w:jc w:val="both"/>
        <w:rPr>
          <w:sz w:val="28"/>
          <w:szCs w:val="28"/>
        </w:rPr>
      </w:pP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р</w:t>
      </w:r>
      <w:r w:rsidRPr="003A4A41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>у 05</w:t>
      </w:r>
      <w:r w:rsidRPr="003A4A41">
        <w:rPr>
          <w:b/>
          <w:sz w:val="28"/>
          <w:szCs w:val="28"/>
        </w:rPr>
        <w:t xml:space="preserve">  «Жилищно-коммунальное хозяйство»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объем расходных обязательств  на 201</w:t>
      </w:r>
      <w:r w:rsidR="00570772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год запланирован в сумме </w:t>
      </w:r>
      <w:r w:rsidR="00570772">
        <w:rPr>
          <w:sz w:val="28"/>
          <w:szCs w:val="28"/>
        </w:rPr>
        <w:t>14550,6</w:t>
      </w:r>
      <w:r>
        <w:rPr>
          <w:sz w:val="28"/>
          <w:szCs w:val="28"/>
        </w:rPr>
        <w:t xml:space="preserve"> тыс. рублей, что  на </w:t>
      </w:r>
      <w:r w:rsidR="00337953">
        <w:rPr>
          <w:sz w:val="28"/>
          <w:szCs w:val="28"/>
        </w:rPr>
        <w:t>82,6</w:t>
      </w:r>
      <w:r>
        <w:rPr>
          <w:sz w:val="28"/>
          <w:szCs w:val="28"/>
        </w:rPr>
        <w:t xml:space="preserve">%  </w:t>
      </w:r>
      <w:r w:rsidR="00337953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уровня 201</w:t>
      </w:r>
      <w:r w:rsidR="00337953">
        <w:rPr>
          <w:sz w:val="28"/>
          <w:szCs w:val="28"/>
        </w:rPr>
        <w:t>6</w:t>
      </w:r>
      <w:r>
        <w:rPr>
          <w:sz w:val="28"/>
          <w:szCs w:val="28"/>
        </w:rPr>
        <w:t xml:space="preserve"> года. Причиной </w:t>
      </w:r>
      <w:r w:rsidR="00337953">
        <w:rPr>
          <w:sz w:val="28"/>
          <w:szCs w:val="28"/>
        </w:rPr>
        <w:t>снижения</w:t>
      </w:r>
      <w:r>
        <w:rPr>
          <w:sz w:val="28"/>
          <w:szCs w:val="28"/>
        </w:rPr>
        <w:t xml:space="preserve">  указанных расходов явля</w:t>
      </w:r>
      <w:r w:rsidR="00337953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337953">
        <w:rPr>
          <w:sz w:val="28"/>
          <w:szCs w:val="28"/>
        </w:rPr>
        <w:t>не</w:t>
      </w:r>
      <w:r>
        <w:rPr>
          <w:sz w:val="28"/>
          <w:szCs w:val="28"/>
        </w:rPr>
        <w:t>распределенн</w:t>
      </w:r>
      <w:r w:rsidR="00337953">
        <w:rPr>
          <w:sz w:val="28"/>
          <w:szCs w:val="28"/>
        </w:rPr>
        <w:t>ые</w:t>
      </w:r>
      <w:r>
        <w:rPr>
          <w:sz w:val="28"/>
          <w:szCs w:val="28"/>
        </w:rPr>
        <w:t xml:space="preserve"> субсиди</w:t>
      </w:r>
      <w:r w:rsidR="00337953">
        <w:rPr>
          <w:sz w:val="28"/>
          <w:szCs w:val="28"/>
        </w:rPr>
        <w:t>и</w:t>
      </w:r>
      <w:r>
        <w:rPr>
          <w:sz w:val="28"/>
          <w:szCs w:val="28"/>
        </w:rPr>
        <w:t xml:space="preserve">  из областного бюджета по программе переселения граждан из ветхого и аварийного жилья</w:t>
      </w:r>
      <w:r w:rsidR="00337953">
        <w:rPr>
          <w:sz w:val="28"/>
          <w:szCs w:val="28"/>
        </w:rPr>
        <w:t>.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разделу  </w:t>
      </w:r>
      <w:r w:rsidR="00337953">
        <w:rPr>
          <w:sz w:val="28"/>
          <w:szCs w:val="28"/>
        </w:rPr>
        <w:t>распределены</w:t>
      </w:r>
      <w:r>
        <w:rPr>
          <w:sz w:val="28"/>
          <w:szCs w:val="28"/>
        </w:rPr>
        <w:t xml:space="preserve"> следующие бюджетные ассигнования: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 w:rsidRPr="000E2A58">
        <w:rPr>
          <w:sz w:val="28"/>
          <w:szCs w:val="28"/>
        </w:rPr>
        <w:t>По  подразделу</w:t>
      </w:r>
      <w:r>
        <w:rPr>
          <w:b/>
          <w:sz w:val="28"/>
          <w:szCs w:val="28"/>
        </w:rPr>
        <w:t xml:space="preserve"> «Ж</w:t>
      </w:r>
      <w:r w:rsidRPr="004C3416">
        <w:rPr>
          <w:b/>
          <w:sz w:val="28"/>
          <w:szCs w:val="28"/>
        </w:rPr>
        <w:t>илищное хозяйство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201</w:t>
      </w:r>
      <w:r w:rsidR="00337953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</w:t>
      </w:r>
      <w:r w:rsidR="00337953">
        <w:rPr>
          <w:sz w:val="28"/>
          <w:szCs w:val="28"/>
        </w:rPr>
        <w:t>4327,9</w:t>
      </w:r>
      <w:r>
        <w:rPr>
          <w:sz w:val="28"/>
          <w:szCs w:val="28"/>
        </w:rPr>
        <w:t xml:space="preserve"> тыс. рублей, в т. ч.:  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реализацию муниципальной программы «Переселение граждан из ветхого и аварийного жилья» в сумме </w:t>
      </w:r>
      <w:r w:rsidR="00337953">
        <w:rPr>
          <w:sz w:val="28"/>
          <w:szCs w:val="28"/>
        </w:rPr>
        <w:t>2127,</w:t>
      </w:r>
      <w:r w:rsidR="003459E7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 (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местного бюджета).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реализацию муниципальной программы «Развитие и модернизация объектов коммунальной инфраструктуры»   </w:t>
      </w:r>
      <w:r w:rsidR="00337953">
        <w:rPr>
          <w:sz w:val="28"/>
          <w:szCs w:val="28"/>
        </w:rPr>
        <w:t>2000,0</w:t>
      </w:r>
      <w:r>
        <w:rPr>
          <w:sz w:val="28"/>
          <w:szCs w:val="28"/>
        </w:rPr>
        <w:t xml:space="preserve"> тыс. рублей. 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реализацию муниципальной программы «Социальная поддержка ветеранов ВОВ» в размере 200 тыс. рублей.  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D58">
        <w:rPr>
          <w:sz w:val="28"/>
          <w:szCs w:val="28"/>
        </w:rPr>
        <w:t xml:space="preserve">Планируемая сумма по подразделу составляет всего </w:t>
      </w:r>
      <w:proofErr w:type="gramStart"/>
      <w:r w:rsidR="00770D58">
        <w:rPr>
          <w:sz w:val="28"/>
          <w:szCs w:val="28"/>
        </w:rPr>
        <w:t>6,2</w:t>
      </w:r>
      <w:proofErr w:type="gramEnd"/>
      <w:r w:rsidR="00770D58">
        <w:rPr>
          <w:sz w:val="28"/>
          <w:szCs w:val="28"/>
        </w:rPr>
        <w:t xml:space="preserve">%  чем ожидаемые расходы за 2016 год. 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 w:rsidRPr="000E2A58">
        <w:rPr>
          <w:sz w:val="28"/>
          <w:szCs w:val="28"/>
        </w:rPr>
        <w:t>По подразделу</w:t>
      </w:r>
      <w:r>
        <w:rPr>
          <w:b/>
          <w:sz w:val="28"/>
          <w:szCs w:val="28"/>
        </w:rPr>
        <w:t xml:space="preserve"> «К</w:t>
      </w:r>
      <w:r w:rsidRPr="004C3416">
        <w:rPr>
          <w:b/>
          <w:sz w:val="28"/>
          <w:szCs w:val="28"/>
        </w:rPr>
        <w:t>оммунальное хозяйство</w:t>
      </w:r>
      <w:r>
        <w:rPr>
          <w:b/>
          <w:sz w:val="28"/>
          <w:szCs w:val="28"/>
        </w:rPr>
        <w:t xml:space="preserve">»  </w:t>
      </w:r>
      <w:r w:rsidRPr="0009376F">
        <w:rPr>
          <w:sz w:val="28"/>
          <w:szCs w:val="28"/>
        </w:rPr>
        <w:t>на 201</w:t>
      </w:r>
      <w:r w:rsidR="00337953">
        <w:rPr>
          <w:sz w:val="28"/>
          <w:szCs w:val="28"/>
        </w:rPr>
        <w:t>7</w:t>
      </w:r>
      <w:r>
        <w:rPr>
          <w:sz w:val="28"/>
          <w:szCs w:val="28"/>
        </w:rPr>
        <w:t xml:space="preserve"> год запланировано расходов в размере </w:t>
      </w:r>
      <w:r w:rsidR="00337953">
        <w:rPr>
          <w:sz w:val="28"/>
          <w:szCs w:val="28"/>
        </w:rPr>
        <w:t>1450,0</w:t>
      </w:r>
      <w:r>
        <w:rPr>
          <w:sz w:val="28"/>
          <w:szCs w:val="28"/>
        </w:rPr>
        <w:t xml:space="preserve"> тыс. рублей, в  т. ч.: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реализацию муниципальной программы «Модернизация водопроводных сетей» в сумме </w:t>
      </w:r>
      <w:r w:rsidR="00337953">
        <w:rPr>
          <w:sz w:val="28"/>
          <w:szCs w:val="28"/>
        </w:rPr>
        <w:t>300</w:t>
      </w:r>
      <w:r>
        <w:rPr>
          <w:sz w:val="28"/>
          <w:szCs w:val="28"/>
        </w:rPr>
        <w:t xml:space="preserve"> тыс. рублей, 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337953">
        <w:rPr>
          <w:sz w:val="28"/>
          <w:szCs w:val="28"/>
        </w:rPr>
        <w:t xml:space="preserve">реализацию </w:t>
      </w:r>
      <w:r>
        <w:rPr>
          <w:sz w:val="28"/>
          <w:szCs w:val="28"/>
        </w:rPr>
        <w:t>муниципальн</w:t>
      </w:r>
      <w:r w:rsidR="00337953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337953">
        <w:rPr>
          <w:sz w:val="28"/>
          <w:szCs w:val="28"/>
        </w:rPr>
        <w:t>ы</w:t>
      </w:r>
      <w:r>
        <w:rPr>
          <w:sz w:val="28"/>
          <w:szCs w:val="28"/>
        </w:rPr>
        <w:t xml:space="preserve"> «Энергосбережение на территории </w:t>
      </w:r>
      <w:proofErr w:type="spellStart"/>
      <w:r w:rsidR="00337953">
        <w:rPr>
          <w:sz w:val="28"/>
          <w:szCs w:val="28"/>
        </w:rPr>
        <w:t>Тайшетского</w:t>
      </w:r>
      <w:proofErr w:type="spellEnd"/>
      <w:r w:rsidR="00337953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» в сумме </w:t>
      </w:r>
      <w:r w:rsidR="00337953">
        <w:rPr>
          <w:sz w:val="28"/>
          <w:szCs w:val="28"/>
        </w:rPr>
        <w:t>150,0</w:t>
      </w:r>
      <w:r>
        <w:rPr>
          <w:sz w:val="28"/>
          <w:szCs w:val="28"/>
        </w:rPr>
        <w:t xml:space="preserve"> тыс. рублей, 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муниципальную программу «Развитие и модернизация объектов коммунальной инфраструктуры» в сумме </w:t>
      </w:r>
      <w:r w:rsidR="00337953">
        <w:rPr>
          <w:sz w:val="28"/>
          <w:szCs w:val="28"/>
        </w:rPr>
        <w:t>1000,0</w:t>
      </w:r>
      <w:r>
        <w:rPr>
          <w:sz w:val="28"/>
          <w:szCs w:val="28"/>
        </w:rPr>
        <w:t xml:space="preserve"> тыс. рублей.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«</w:t>
      </w:r>
      <w:r w:rsidRPr="0009376F">
        <w:rPr>
          <w:b/>
          <w:sz w:val="28"/>
          <w:szCs w:val="28"/>
        </w:rPr>
        <w:t>Благоустройство</w:t>
      </w:r>
      <w:r>
        <w:rPr>
          <w:b/>
          <w:sz w:val="28"/>
          <w:szCs w:val="28"/>
        </w:rPr>
        <w:t xml:space="preserve">» </w:t>
      </w:r>
      <w:r w:rsidRPr="0009376F">
        <w:rPr>
          <w:sz w:val="28"/>
          <w:szCs w:val="28"/>
        </w:rPr>
        <w:t>на 201</w:t>
      </w:r>
      <w:r w:rsidR="00770D5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09376F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запланировано </w:t>
      </w:r>
      <w:r w:rsidR="00770D58">
        <w:rPr>
          <w:sz w:val="28"/>
          <w:szCs w:val="28"/>
        </w:rPr>
        <w:t>8772,7</w:t>
      </w:r>
      <w:r w:rsidRPr="0009376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09376F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770D58">
        <w:rPr>
          <w:sz w:val="28"/>
          <w:szCs w:val="28"/>
        </w:rPr>
        <w:t xml:space="preserve"> или на 29,2% меньше  чем ожидаемые расходы 2016 года</w:t>
      </w:r>
      <w:proofErr w:type="gramStart"/>
      <w:r w:rsidR="00770D5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т. ч.: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 реализацию муниципальной программы «Содержание имущества казны» на 2016 год 1425,7 тыс. рублей.</w:t>
      </w:r>
    </w:p>
    <w:p w:rsidR="001F79AA" w:rsidRPr="0009376F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-на реализацию муниципальной программы «Благоустройство </w:t>
      </w:r>
      <w:r w:rsidR="00770D5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</w:t>
      </w:r>
      <w:proofErr w:type="spellStart"/>
      <w:r w:rsidR="00770D58">
        <w:rPr>
          <w:sz w:val="28"/>
          <w:szCs w:val="28"/>
        </w:rPr>
        <w:t>Тайшетского</w:t>
      </w:r>
      <w:proofErr w:type="spellEnd"/>
      <w:r w:rsidR="00770D58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» на 201</w:t>
      </w:r>
      <w:r w:rsidR="00770D58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770D58">
        <w:rPr>
          <w:sz w:val="28"/>
          <w:szCs w:val="28"/>
        </w:rPr>
        <w:t>7347,0</w:t>
      </w:r>
      <w:r>
        <w:rPr>
          <w:sz w:val="28"/>
          <w:szCs w:val="28"/>
        </w:rPr>
        <w:t xml:space="preserve"> тыс. рублей.</w:t>
      </w:r>
    </w:p>
    <w:p w:rsidR="001F79AA" w:rsidRPr="0009376F" w:rsidRDefault="001F79AA" w:rsidP="001F79AA">
      <w:pPr>
        <w:jc w:val="both"/>
        <w:rPr>
          <w:sz w:val="28"/>
          <w:szCs w:val="28"/>
        </w:rPr>
      </w:pPr>
    </w:p>
    <w:p w:rsidR="001F79AA" w:rsidRDefault="001F79AA" w:rsidP="001F79AA">
      <w:pPr>
        <w:jc w:val="both"/>
        <w:rPr>
          <w:sz w:val="28"/>
          <w:szCs w:val="28"/>
        </w:rPr>
      </w:pPr>
      <w:r w:rsidRPr="000E2A58">
        <w:rPr>
          <w:b/>
          <w:sz w:val="28"/>
          <w:szCs w:val="28"/>
        </w:rPr>
        <w:t>По разделу 0707 «Молодежная политика»</w:t>
      </w:r>
      <w:r w:rsidRPr="000E2A58">
        <w:rPr>
          <w:sz w:val="28"/>
          <w:szCs w:val="28"/>
        </w:rPr>
        <w:t xml:space="preserve">  запланированы бюджетные ассигнования  на реализацию муниципальной программы  «Молодежь </w:t>
      </w:r>
      <w:proofErr w:type="spellStart"/>
      <w:r w:rsidRPr="000E2A58">
        <w:rPr>
          <w:sz w:val="28"/>
          <w:szCs w:val="28"/>
        </w:rPr>
        <w:t>Т</w:t>
      </w:r>
      <w:r>
        <w:rPr>
          <w:sz w:val="28"/>
          <w:szCs w:val="28"/>
        </w:rPr>
        <w:t>айшетского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0E2A58">
        <w:rPr>
          <w:sz w:val="28"/>
          <w:szCs w:val="28"/>
        </w:rPr>
        <w:t>» на 201</w:t>
      </w:r>
      <w:r w:rsidR="008603DD">
        <w:rPr>
          <w:sz w:val="28"/>
          <w:szCs w:val="28"/>
        </w:rPr>
        <w:t>7</w:t>
      </w:r>
      <w:r w:rsidRPr="000E2A58">
        <w:rPr>
          <w:sz w:val="28"/>
          <w:szCs w:val="28"/>
        </w:rPr>
        <w:t>год в сумме  58</w:t>
      </w:r>
      <w:r w:rsidR="008603DD">
        <w:rPr>
          <w:sz w:val="28"/>
          <w:szCs w:val="28"/>
        </w:rPr>
        <w:t>9</w:t>
      </w:r>
      <w:r>
        <w:rPr>
          <w:sz w:val="28"/>
          <w:szCs w:val="28"/>
        </w:rPr>
        <w:t>,0</w:t>
      </w:r>
      <w:r w:rsidR="008603DD">
        <w:rPr>
          <w:sz w:val="28"/>
          <w:szCs w:val="28"/>
        </w:rPr>
        <w:t xml:space="preserve"> тыс. рублей,</w:t>
      </w:r>
    </w:p>
    <w:p w:rsidR="008603DD" w:rsidRPr="000E2A58" w:rsidRDefault="008603DD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аналогично ожидаемым расходам 2016 года.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</w:p>
    <w:p w:rsidR="001F79AA" w:rsidRDefault="001F79AA" w:rsidP="001F79AA">
      <w:pPr>
        <w:jc w:val="both"/>
        <w:rPr>
          <w:sz w:val="28"/>
          <w:szCs w:val="28"/>
        </w:rPr>
      </w:pPr>
      <w:r w:rsidRPr="000E2A58">
        <w:rPr>
          <w:b/>
          <w:sz w:val="28"/>
          <w:szCs w:val="28"/>
        </w:rPr>
        <w:t>По разделу 0801 «Культура»</w:t>
      </w:r>
      <w:r w:rsidRPr="000E2A58">
        <w:rPr>
          <w:sz w:val="28"/>
          <w:szCs w:val="28"/>
        </w:rPr>
        <w:t xml:space="preserve"> в целом</w:t>
      </w:r>
      <w:r>
        <w:rPr>
          <w:sz w:val="28"/>
          <w:szCs w:val="28"/>
        </w:rPr>
        <w:t xml:space="preserve"> расходы запланированы в сумме </w:t>
      </w:r>
      <w:r w:rsidR="003459E7">
        <w:rPr>
          <w:sz w:val="28"/>
          <w:szCs w:val="28"/>
        </w:rPr>
        <w:t>12797,6</w:t>
      </w:r>
      <w:r>
        <w:rPr>
          <w:sz w:val="28"/>
          <w:szCs w:val="28"/>
        </w:rPr>
        <w:t xml:space="preserve"> тыс. рублей, из них:</w:t>
      </w:r>
      <w:r w:rsidRPr="007964AE">
        <w:rPr>
          <w:sz w:val="28"/>
          <w:szCs w:val="28"/>
        </w:rPr>
        <w:t xml:space="preserve"> 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реализацию муниципальной программы «Сохранение и развитие культуры в </w:t>
      </w:r>
      <w:proofErr w:type="spellStart"/>
      <w:r>
        <w:rPr>
          <w:sz w:val="28"/>
          <w:szCs w:val="28"/>
        </w:rPr>
        <w:t>Тайшетском</w:t>
      </w:r>
      <w:proofErr w:type="spellEnd"/>
      <w:r>
        <w:rPr>
          <w:sz w:val="28"/>
          <w:szCs w:val="28"/>
        </w:rPr>
        <w:t xml:space="preserve"> городском поселении» на 124</w:t>
      </w:r>
      <w:r w:rsidR="003459E7">
        <w:rPr>
          <w:sz w:val="28"/>
          <w:szCs w:val="28"/>
        </w:rPr>
        <w:t>5</w:t>
      </w:r>
      <w:r>
        <w:rPr>
          <w:sz w:val="28"/>
          <w:szCs w:val="28"/>
        </w:rPr>
        <w:t>,0 тыс. рублей.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реализацию муниципальной программы «Развитие библиотечного дела на территории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поселения» </w:t>
      </w:r>
      <w:r w:rsidR="003459E7">
        <w:rPr>
          <w:sz w:val="28"/>
          <w:szCs w:val="28"/>
        </w:rPr>
        <w:t>11552,6</w:t>
      </w:r>
      <w:r>
        <w:rPr>
          <w:sz w:val="28"/>
          <w:szCs w:val="28"/>
        </w:rPr>
        <w:t xml:space="preserve"> тыс. рублей. Сумма бюджетных ассигнований соответствует бюджетной смете МКУ «Библиотечное объединение»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поселения. Снижение планируемых показателей по разделу на </w:t>
      </w:r>
      <w:r w:rsidR="003459E7">
        <w:rPr>
          <w:sz w:val="28"/>
          <w:szCs w:val="28"/>
        </w:rPr>
        <w:t>5,4</w:t>
      </w:r>
      <w:r>
        <w:rPr>
          <w:sz w:val="28"/>
          <w:szCs w:val="28"/>
        </w:rPr>
        <w:t>% связано с оптимизацией бюджетных расходов.</w:t>
      </w:r>
    </w:p>
    <w:p w:rsidR="001F79AA" w:rsidRDefault="001F79AA" w:rsidP="001F79AA">
      <w:pPr>
        <w:jc w:val="both"/>
        <w:rPr>
          <w:b/>
          <w:sz w:val="28"/>
          <w:szCs w:val="28"/>
        </w:rPr>
      </w:pP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 р</w:t>
      </w:r>
      <w:r w:rsidRPr="00794CA8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 xml:space="preserve">е </w:t>
      </w:r>
      <w:r w:rsidRPr="00794CA8">
        <w:rPr>
          <w:b/>
          <w:sz w:val="28"/>
          <w:szCs w:val="28"/>
        </w:rPr>
        <w:t xml:space="preserve"> 10 «Социальная политика»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расходы</w:t>
      </w:r>
      <w:r w:rsidR="00B831A8">
        <w:rPr>
          <w:sz w:val="28"/>
          <w:szCs w:val="28"/>
        </w:rPr>
        <w:t xml:space="preserve"> на 2017 год</w:t>
      </w:r>
      <w:r>
        <w:rPr>
          <w:sz w:val="28"/>
          <w:szCs w:val="28"/>
        </w:rPr>
        <w:t xml:space="preserve"> запланированы в сумме </w:t>
      </w:r>
      <w:r w:rsidR="00B831A8">
        <w:rPr>
          <w:sz w:val="28"/>
          <w:szCs w:val="28"/>
        </w:rPr>
        <w:t>7226</w:t>
      </w:r>
      <w:r>
        <w:rPr>
          <w:sz w:val="28"/>
          <w:szCs w:val="28"/>
        </w:rPr>
        <w:t>,0 тыс. рублей, в том числе: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-на реализацию муниципальной программы «Молодым семьям – доступное жилье» запланировано 179</w:t>
      </w:r>
      <w:r w:rsidR="00B831A8">
        <w:rPr>
          <w:sz w:val="28"/>
          <w:szCs w:val="28"/>
        </w:rPr>
        <w:t>8</w:t>
      </w:r>
      <w:r>
        <w:rPr>
          <w:sz w:val="28"/>
          <w:szCs w:val="28"/>
        </w:rPr>
        <w:t>,0 тыс. рублей из местного бюджета.</w:t>
      </w: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-на реализацию муниципальной программы «Поддержка социально-ориентированных некоммерческих организаций» в  объеме 5</w:t>
      </w:r>
      <w:r w:rsidR="00B831A8">
        <w:rPr>
          <w:sz w:val="28"/>
          <w:szCs w:val="28"/>
        </w:rPr>
        <w:t>10</w:t>
      </w:r>
      <w:r>
        <w:rPr>
          <w:sz w:val="28"/>
          <w:szCs w:val="28"/>
        </w:rPr>
        <w:t>,0 тыс. рублей.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реализацию муниципальной программы «Социальная поддержка ветеранов ВОВ»  в объеме  </w:t>
      </w:r>
      <w:r w:rsidR="00B831A8">
        <w:rPr>
          <w:sz w:val="28"/>
          <w:szCs w:val="28"/>
        </w:rPr>
        <w:t>25</w:t>
      </w:r>
      <w:r>
        <w:rPr>
          <w:sz w:val="28"/>
          <w:szCs w:val="28"/>
        </w:rPr>
        <w:t xml:space="preserve">,0 тыс. рублей. 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 реализацию муниципальной программы «Чествование граждан и коллективов организаций» - 317,0 тыс. рублей.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программное  направление расходов на выплату из местного бюджета</w:t>
      </w:r>
      <w:r w:rsidR="00B831A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пенсии за выслугу лет муниципальным служащим, имеющим на это право в соответствии с действующим законодательством</w:t>
      </w:r>
      <w:r w:rsidR="00B831A8">
        <w:rPr>
          <w:sz w:val="28"/>
          <w:szCs w:val="28"/>
        </w:rPr>
        <w:t>,</w:t>
      </w:r>
      <w:r>
        <w:rPr>
          <w:sz w:val="28"/>
          <w:szCs w:val="28"/>
        </w:rPr>
        <w:t xml:space="preserve"> запланировано в размере 4</w:t>
      </w:r>
      <w:r w:rsidR="00B831A8">
        <w:rPr>
          <w:sz w:val="28"/>
          <w:szCs w:val="28"/>
        </w:rPr>
        <w:t>893,0</w:t>
      </w:r>
      <w:r>
        <w:rPr>
          <w:sz w:val="28"/>
          <w:szCs w:val="28"/>
        </w:rPr>
        <w:t xml:space="preserve"> тыс. рублей.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разделу на 201</w:t>
      </w:r>
      <w:r w:rsidR="00B831A8">
        <w:rPr>
          <w:sz w:val="28"/>
          <w:szCs w:val="28"/>
        </w:rPr>
        <w:t>7</w:t>
      </w:r>
      <w:r>
        <w:rPr>
          <w:sz w:val="28"/>
          <w:szCs w:val="28"/>
        </w:rPr>
        <w:t xml:space="preserve"> год запланировано  меньше расходных обязательств </w:t>
      </w:r>
      <w:r w:rsidR="00B831A8">
        <w:rPr>
          <w:sz w:val="28"/>
          <w:szCs w:val="28"/>
        </w:rPr>
        <w:t xml:space="preserve">на 11,5% </w:t>
      </w:r>
      <w:r>
        <w:rPr>
          <w:sz w:val="28"/>
          <w:szCs w:val="28"/>
        </w:rPr>
        <w:t>по причине, что в 201</w:t>
      </w:r>
      <w:r w:rsidR="00B831A8">
        <w:rPr>
          <w:sz w:val="28"/>
          <w:szCs w:val="28"/>
        </w:rPr>
        <w:t>6</w:t>
      </w:r>
      <w:r>
        <w:rPr>
          <w:sz w:val="28"/>
          <w:szCs w:val="28"/>
        </w:rPr>
        <w:t xml:space="preserve"> г. средства были дополнительно выделены из федерального  и областного бюджета  по программе «Молодым семьям – доступное жилье». В случае распределения указанных средств из федерального и областного бюджетов в бюджет ТГП, в ходе исполнения бюджета расходные обязательства соответственно увеличатся на сумму этих  субсидий.</w:t>
      </w:r>
    </w:p>
    <w:p w:rsidR="003C138D" w:rsidRDefault="003C138D" w:rsidP="00B47407">
      <w:pPr>
        <w:jc w:val="both"/>
        <w:rPr>
          <w:b/>
          <w:sz w:val="28"/>
          <w:szCs w:val="28"/>
        </w:rPr>
      </w:pPr>
    </w:p>
    <w:p w:rsidR="00B47407" w:rsidRPr="007B22BF" w:rsidRDefault="00B47407" w:rsidP="00B47407">
      <w:pPr>
        <w:jc w:val="both"/>
        <w:rPr>
          <w:sz w:val="28"/>
          <w:szCs w:val="28"/>
        </w:rPr>
      </w:pPr>
      <w:r w:rsidRPr="0095051E">
        <w:rPr>
          <w:b/>
          <w:sz w:val="28"/>
          <w:szCs w:val="28"/>
        </w:rPr>
        <w:t>В разделе  1102 «Физическая культура и спорт»</w:t>
      </w:r>
      <w:r w:rsidRPr="0095051E">
        <w:rPr>
          <w:sz w:val="28"/>
          <w:szCs w:val="28"/>
        </w:rPr>
        <w:t xml:space="preserve">  на</w:t>
      </w:r>
      <w:r>
        <w:rPr>
          <w:sz w:val="28"/>
          <w:szCs w:val="28"/>
        </w:rPr>
        <w:t xml:space="preserve"> реализацию муниципальной программы «Развитие физкультуры и спорта на территории </w:t>
      </w:r>
      <w:r>
        <w:rPr>
          <w:sz w:val="28"/>
          <w:szCs w:val="28"/>
        </w:rPr>
        <w:lastRenderedPageBreak/>
        <w:t>ТГП» на 201</w:t>
      </w:r>
      <w:r w:rsidR="003C138D">
        <w:rPr>
          <w:sz w:val="28"/>
          <w:szCs w:val="28"/>
        </w:rPr>
        <w:t>7</w:t>
      </w:r>
      <w:r>
        <w:rPr>
          <w:sz w:val="28"/>
          <w:szCs w:val="28"/>
        </w:rPr>
        <w:t xml:space="preserve"> год  запланирован</w:t>
      </w:r>
      <w:r w:rsidR="003C138D">
        <w:rPr>
          <w:sz w:val="28"/>
          <w:szCs w:val="28"/>
        </w:rPr>
        <w:t>ы бюджетные ассигнования</w:t>
      </w:r>
      <w:r>
        <w:rPr>
          <w:sz w:val="28"/>
          <w:szCs w:val="28"/>
        </w:rPr>
        <w:t xml:space="preserve"> в объеме </w:t>
      </w:r>
      <w:r w:rsidR="003C138D">
        <w:rPr>
          <w:sz w:val="28"/>
          <w:szCs w:val="28"/>
        </w:rPr>
        <w:t xml:space="preserve">2836,0 тыс. рублей, что на 0,1% больше </w:t>
      </w:r>
      <w:r>
        <w:rPr>
          <w:sz w:val="28"/>
          <w:szCs w:val="28"/>
        </w:rPr>
        <w:t xml:space="preserve"> </w:t>
      </w:r>
      <w:r w:rsidR="003C138D">
        <w:rPr>
          <w:sz w:val="28"/>
          <w:szCs w:val="28"/>
        </w:rPr>
        <w:t xml:space="preserve">ожидаемого исполнения 2016 года. 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</w:p>
    <w:p w:rsidR="001F79AA" w:rsidRDefault="001F79AA" w:rsidP="001F79AA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Приложением № 1</w:t>
      </w:r>
      <w:r w:rsidR="0083582F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5</w:t>
      </w: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к проекту бюджета </w:t>
      </w:r>
      <w:proofErr w:type="spellStart"/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Тайшетского</w:t>
      </w:r>
      <w:proofErr w:type="spellEnd"/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городского поселения представлен перечень муниципальных программ на 201</w:t>
      </w:r>
      <w:r w:rsidR="0083582F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7</w:t>
      </w: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год.</w:t>
      </w:r>
    </w:p>
    <w:p w:rsidR="00F04E4B" w:rsidRDefault="001F79AA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83582F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планируется исполнить расходные обязательства по 19 муниципальным программам. Срок реализации </w:t>
      </w:r>
      <w:r w:rsidR="0083582F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="0083582F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 установлен на 2015-2017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F04E4B" w:rsidRDefault="001F79AA" w:rsidP="001F79AA">
      <w:pPr>
        <w:ind w:firstLine="708"/>
        <w:jc w:val="both"/>
        <w:rPr>
          <w:sz w:val="28"/>
          <w:szCs w:val="28"/>
        </w:rPr>
      </w:pPr>
      <w:r w:rsidRPr="001235C2">
        <w:rPr>
          <w:bCs/>
          <w:color w:val="000000"/>
          <w:spacing w:val="3"/>
          <w:sz w:val="28"/>
          <w:szCs w:val="28"/>
        </w:rPr>
        <w:t xml:space="preserve">Доля расходов на </w:t>
      </w:r>
      <w:r w:rsidR="00F04E4B">
        <w:rPr>
          <w:bCs/>
          <w:color w:val="000000"/>
          <w:spacing w:val="3"/>
          <w:sz w:val="28"/>
          <w:szCs w:val="28"/>
        </w:rPr>
        <w:t>реализацию муниципальных программ</w:t>
      </w:r>
      <w:r w:rsidRPr="001235C2">
        <w:rPr>
          <w:bCs/>
          <w:color w:val="000000"/>
          <w:spacing w:val="3"/>
          <w:sz w:val="28"/>
          <w:szCs w:val="28"/>
        </w:rPr>
        <w:t xml:space="preserve"> в общем объеме расходов бюджета </w:t>
      </w:r>
      <w:proofErr w:type="spellStart"/>
      <w:r w:rsidRPr="001235C2">
        <w:rPr>
          <w:bCs/>
          <w:color w:val="000000"/>
          <w:spacing w:val="3"/>
          <w:sz w:val="28"/>
          <w:szCs w:val="28"/>
        </w:rPr>
        <w:t>Тайшетского</w:t>
      </w:r>
      <w:proofErr w:type="spellEnd"/>
      <w:r w:rsidRPr="001235C2">
        <w:rPr>
          <w:bCs/>
          <w:color w:val="000000"/>
          <w:spacing w:val="3"/>
          <w:sz w:val="28"/>
          <w:szCs w:val="28"/>
        </w:rPr>
        <w:t xml:space="preserve"> городского поселения составит  </w:t>
      </w:r>
      <w:r w:rsidR="0083582F">
        <w:rPr>
          <w:bCs/>
          <w:color w:val="000000"/>
          <w:spacing w:val="3"/>
          <w:sz w:val="28"/>
          <w:szCs w:val="28"/>
        </w:rPr>
        <w:t>47,8</w:t>
      </w:r>
      <w:r w:rsidRPr="001235C2">
        <w:rPr>
          <w:bCs/>
          <w:color w:val="000000"/>
          <w:spacing w:val="3"/>
          <w:sz w:val="28"/>
          <w:szCs w:val="28"/>
        </w:rPr>
        <w:t>%.</w:t>
      </w:r>
      <w:r w:rsidR="00F04E4B" w:rsidRPr="00F04E4B">
        <w:rPr>
          <w:sz w:val="28"/>
          <w:szCs w:val="28"/>
        </w:rPr>
        <w:t xml:space="preserve"> </w:t>
      </w:r>
    </w:p>
    <w:p w:rsidR="001F79AA" w:rsidRPr="001235C2" w:rsidRDefault="00F04E4B" w:rsidP="001F79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расходов, распределенных по муниципальным программам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A17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2017 год,  составит 54514,0 тыс. рублей.  </w:t>
      </w:r>
    </w:p>
    <w:p w:rsidR="00F04E4B" w:rsidRDefault="00F04E4B" w:rsidP="00F04E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бюджетных ассигнований  на финансовое обеспечение реализации муниципальных программ на 2017 год в проекте бюджета не соответствуют</w:t>
      </w:r>
      <w:r w:rsidR="00EB01C9">
        <w:rPr>
          <w:sz w:val="28"/>
          <w:szCs w:val="28"/>
        </w:rPr>
        <w:t xml:space="preserve"> трем</w:t>
      </w:r>
      <w:r>
        <w:rPr>
          <w:sz w:val="28"/>
          <w:szCs w:val="28"/>
        </w:rPr>
        <w:t xml:space="preserve"> муниципальным правовым актам администрации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</w:t>
      </w:r>
      <w:r w:rsidR="00FA741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FA7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поселения, </w:t>
      </w:r>
      <w:r w:rsidR="00FA741A">
        <w:rPr>
          <w:sz w:val="28"/>
          <w:szCs w:val="28"/>
        </w:rPr>
        <w:t>утверждающим Программы</w:t>
      </w:r>
      <w:r w:rsidR="003D7A04">
        <w:rPr>
          <w:sz w:val="28"/>
          <w:szCs w:val="28"/>
        </w:rPr>
        <w:t xml:space="preserve"> и внесения изменений в них</w:t>
      </w:r>
      <w:r w:rsidR="00FA741A">
        <w:rPr>
          <w:sz w:val="28"/>
          <w:szCs w:val="28"/>
        </w:rPr>
        <w:t xml:space="preserve">,  </w:t>
      </w:r>
      <w:r>
        <w:rPr>
          <w:sz w:val="28"/>
          <w:szCs w:val="28"/>
        </w:rPr>
        <w:t>а именно:</w:t>
      </w:r>
    </w:p>
    <w:p w:rsidR="003D7A04" w:rsidRDefault="003D7A04" w:rsidP="00F04E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7A04">
        <w:rPr>
          <w:sz w:val="28"/>
          <w:szCs w:val="28"/>
        </w:rPr>
        <w:t xml:space="preserve">в Программе «Развитие и модернизация объектов коммунальной инфраструктуры </w:t>
      </w:r>
      <w:proofErr w:type="spellStart"/>
      <w:r w:rsidRPr="003D7A04">
        <w:rPr>
          <w:sz w:val="28"/>
          <w:szCs w:val="28"/>
        </w:rPr>
        <w:t>Тайшетского</w:t>
      </w:r>
      <w:proofErr w:type="spellEnd"/>
      <w:r w:rsidRPr="003D7A04">
        <w:rPr>
          <w:sz w:val="28"/>
          <w:szCs w:val="28"/>
        </w:rPr>
        <w:t xml:space="preserve"> муниципального образования «</w:t>
      </w:r>
      <w:proofErr w:type="spellStart"/>
      <w:r w:rsidRPr="003D7A04">
        <w:rPr>
          <w:sz w:val="28"/>
          <w:szCs w:val="28"/>
        </w:rPr>
        <w:t>Тайшетское</w:t>
      </w:r>
      <w:proofErr w:type="spellEnd"/>
      <w:r w:rsidRPr="003D7A04">
        <w:rPr>
          <w:sz w:val="28"/>
          <w:szCs w:val="28"/>
        </w:rPr>
        <w:t xml:space="preserve"> городское поселение» на  2015-2017 годы»</w:t>
      </w:r>
      <w:r>
        <w:rPr>
          <w:sz w:val="28"/>
          <w:szCs w:val="28"/>
        </w:rPr>
        <w:t xml:space="preserve">  объем  финансирования составляет 22000,0 тыс. рублей, а в проекте бюджета – 3000,0 тыс. рублей;</w:t>
      </w:r>
    </w:p>
    <w:p w:rsidR="003D7A04" w:rsidRDefault="003D7A04" w:rsidP="00F04E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01C9">
        <w:rPr>
          <w:sz w:val="28"/>
          <w:szCs w:val="28"/>
        </w:rPr>
        <w:t xml:space="preserve">в Программе </w:t>
      </w:r>
      <w:r w:rsidR="00EB01C9" w:rsidRPr="00EB01C9">
        <w:rPr>
          <w:sz w:val="28"/>
          <w:szCs w:val="28"/>
        </w:rPr>
        <w:t xml:space="preserve">«Повышение безопасности дорожного движения на территории </w:t>
      </w:r>
      <w:proofErr w:type="spellStart"/>
      <w:r w:rsidR="00EB01C9" w:rsidRPr="00EB01C9">
        <w:rPr>
          <w:sz w:val="28"/>
          <w:szCs w:val="28"/>
        </w:rPr>
        <w:t>Тайшетского</w:t>
      </w:r>
      <w:proofErr w:type="spellEnd"/>
      <w:r w:rsidR="00EB01C9" w:rsidRPr="00EB01C9">
        <w:rPr>
          <w:sz w:val="28"/>
          <w:szCs w:val="28"/>
        </w:rPr>
        <w:t xml:space="preserve"> городского поселения на 2013-2017 годы»</w:t>
      </w:r>
      <w:r w:rsidR="00EB01C9">
        <w:rPr>
          <w:sz w:val="28"/>
          <w:szCs w:val="28"/>
        </w:rPr>
        <w:t xml:space="preserve"> объем финансирования  составляет  16733,9 тыс. рублей, а в проекте бюджета – 16033,9 тыс. рублей;</w:t>
      </w:r>
    </w:p>
    <w:p w:rsidR="00EB01C9" w:rsidRPr="00EB01C9" w:rsidRDefault="00EB01C9" w:rsidP="00F04E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Программе </w:t>
      </w:r>
      <w:r w:rsidRPr="00EB01C9">
        <w:rPr>
          <w:sz w:val="28"/>
          <w:szCs w:val="28"/>
        </w:rPr>
        <w:t xml:space="preserve">«Переселение граждан из ветхого и аварийного  жилищного  фонда </w:t>
      </w:r>
      <w:proofErr w:type="spellStart"/>
      <w:r w:rsidRPr="00EB01C9">
        <w:rPr>
          <w:sz w:val="28"/>
          <w:szCs w:val="28"/>
        </w:rPr>
        <w:t>Тайшетского</w:t>
      </w:r>
      <w:proofErr w:type="spellEnd"/>
      <w:r w:rsidRPr="00EB01C9">
        <w:rPr>
          <w:sz w:val="28"/>
          <w:szCs w:val="28"/>
        </w:rPr>
        <w:t xml:space="preserve"> муниципального  образования «</w:t>
      </w:r>
      <w:proofErr w:type="spellStart"/>
      <w:r w:rsidRPr="00EB01C9">
        <w:rPr>
          <w:sz w:val="28"/>
          <w:szCs w:val="28"/>
        </w:rPr>
        <w:t>Тайшетское</w:t>
      </w:r>
      <w:proofErr w:type="spellEnd"/>
      <w:r w:rsidRPr="00EB01C9">
        <w:rPr>
          <w:sz w:val="28"/>
          <w:szCs w:val="28"/>
        </w:rPr>
        <w:t xml:space="preserve"> городское поселение» на 2015-2020 годы»</w:t>
      </w:r>
      <w:r>
        <w:rPr>
          <w:sz w:val="28"/>
          <w:szCs w:val="28"/>
        </w:rPr>
        <w:t xml:space="preserve"> объем финансирования составляет 7127,9 тыс. рублей, а в бюджете </w:t>
      </w:r>
      <w:r w:rsidR="00C45914">
        <w:rPr>
          <w:sz w:val="28"/>
          <w:szCs w:val="28"/>
        </w:rPr>
        <w:t>-</w:t>
      </w:r>
      <w:r>
        <w:rPr>
          <w:sz w:val="28"/>
          <w:szCs w:val="28"/>
        </w:rPr>
        <w:t>2127,9 тыс. рублей</w:t>
      </w:r>
      <w:r>
        <w:rPr>
          <w:sz w:val="28"/>
          <w:szCs w:val="28"/>
        </w:rPr>
        <w:tab/>
        <w:t>.</w:t>
      </w:r>
    </w:p>
    <w:p w:rsidR="00F04E4B" w:rsidRPr="00EB01C9" w:rsidRDefault="00F04E4B" w:rsidP="00F04E4B">
      <w:pPr>
        <w:ind w:firstLine="708"/>
        <w:jc w:val="both"/>
        <w:rPr>
          <w:sz w:val="28"/>
          <w:szCs w:val="28"/>
        </w:rPr>
      </w:pPr>
      <w:r w:rsidRPr="00EB01C9">
        <w:rPr>
          <w:sz w:val="28"/>
          <w:szCs w:val="28"/>
        </w:rPr>
        <w:t xml:space="preserve"> </w:t>
      </w:r>
      <w:r w:rsidR="00EB01C9">
        <w:rPr>
          <w:sz w:val="28"/>
          <w:szCs w:val="28"/>
        </w:rPr>
        <w:t xml:space="preserve">Таким образом, </w:t>
      </w:r>
      <w:r w:rsidR="00C45914">
        <w:rPr>
          <w:sz w:val="28"/>
          <w:szCs w:val="28"/>
        </w:rPr>
        <w:t>ввиду сокращения бюджетных ассигнований на 2017 год сократятся  и мероприятия в указанных выше Программах.</w:t>
      </w:r>
    </w:p>
    <w:p w:rsidR="001F79AA" w:rsidRDefault="001F79AA" w:rsidP="001F79AA">
      <w:pPr>
        <w:ind w:firstLine="708"/>
        <w:jc w:val="both"/>
        <w:rPr>
          <w:sz w:val="28"/>
          <w:szCs w:val="28"/>
        </w:rPr>
      </w:pPr>
    </w:p>
    <w:p w:rsidR="001F79AA" w:rsidRDefault="001F79AA" w:rsidP="001F79AA">
      <w:pPr>
        <w:ind w:firstLine="708"/>
        <w:jc w:val="both"/>
        <w:rPr>
          <w:sz w:val="28"/>
          <w:szCs w:val="28"/>
        </w:rPr>
      </w:pPr>
    </w:p>
    <w:p w:rsidR="001F79AA" w:rsidRPr="000A278B" w:rsidRDefault="001F79AA" w:rsidP="001F79AA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0A278B">
        <w:rPr>
          <w:b/>
          <w:sz w:val="28"/>
          <w:szCs w:val="28"/>
        </w:rPr>
        <w:t>Выводы и рекомендации.</w:t>
      </w:r>
    </w:p>
    <w:p w:rsidR="001F79AA" w:rsidRPr="00DA3F69" w:rsidRDefault="001F79AA" w:rsidP="001F79AA">
      <w:pPr>
        <w:pStyle w:val="a5"/>
        <w:ind w:left="1080"/>
        <w:rPr>
          <w:b/>
          <w:sz w:val="28"/>
          <w:szCs w:val="28"/>
        </w:rPr>
      </w:pPr>
    </w:p>
    <w:p w:rsidR="00C45914" w:rsidRDefault="001F79AA" w:rsidP="00FF2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5914">
        <w:rPr>
          <w:sz w:val="28"/>
          <w:szCs w:val="28"/>
        </w:rPr>
        <w:t xml:space="preserve">Экспертиза </w:t>
      </w:r>
      <w:r w:rsidR="00FF2B4E">
        <w:rPr>
          <w:sz w:val="28"/>
          <w:szCs w:val="28"/>
        </w:rPr>
        <w:t xml:space="preserve"> проекта </w:t>
      </w:r>
      <w:r w:rsidR="00C45914">
        <w:rPr>
          <w:sz w:val="28"/>
          <w:szCs w:val="28"/>
        </w:rPr>
        <w:t xml:space="preserve"> </w:t>
      </w:r>
      <w:r w:rsidR="00FF2B4E" w:rsidRPr="00FF2B4E">
        <w:rPr>
          <w:sz w:val="28"/>
          <w:szCs w:val="28"/>
        </w:rPr>
        <w:t xml:space="preserve">решения Думы </w:t>
      </w:r>
      <w:proofErr w:type="spellStart"/>
      <w:r w:rsidR="00FF2B4E" w:rsidRPr="00FF2B4E">
        <w:rPr>
          <w:sz w:val="28"/>
          <w:szCs w:val="28"/>
        </w:rPr>
        <w:t>Тайшетского</w:t>
      </w:r>
      <w:proofErr w:type="spellEnd"/>
      <w:r w:rsidR="00FF2B4E" w:rsidRPr="00FF2B4E">
        <w:rPr>
          <w:sz w:val="28"/>
          <w:szCs w:val="28"/>
        </w:rPr>
        <w:t xml:space="preserve"> городского поселения</w:t>
      </w:r>
      <w:r w:rsidR="00FF2B4E">
        <w:rPr>
          <w:sz w:val="28"/>
          <w:szCs w:val="28"/>
        </w:rPr>
        <w:t xml:space="preserve">  </w:t>
      </w:r>
      <w:r w:rsidR="00FF2B4E" w:rsidRPr="00FF2B4E">
        <w:rPr>
          <w:sz w:val="28"/>
          <w:szCs w:val="28"/>
        </w:rPr>
        <w:t xml:space="preserve"> «О бюджете </w:t>
      </w:r>
      <w:proofErr w:type="spellStart"/>
      <w:r w:rsidR="00FF2B4E" w:rsidRPr="00FF2B4E">
        <w:rPr>
          <w:sz w:val="28"/>
          <w:szCs w:val="28"/>
        </w:rPr>
        <w:t>Тайшетского</w:t>
      </w:r>
      <w:proofErr w:type="spellEnd"/>
      <w:r w:rsidR="00FF2B4E" w:rsidRPr="00FF2B4E">
        <w:rPr>
          <w:sz w:val="28"/>
          <w:szCs w:val="28"/>
        </w:rPr>
        <w:t xml:space="preserve"> муниципального образования  «</w:t>
      </w:r>
      <w:proofErr w:type="spellStart"/>
      <w:r w:rsidR="00FF2B4E" w:rsidRPr="00FF2B4E">
        <w:rPr>
          <w:sz w:val="28"/>
          <w:szCs w:val="28"/>
        </w:rPr>
        <w:t>Тайшетское</w:t>
      </w:r>
      <w:proofErr w:type="spellEnd"/>
      <w:r w:rsidR="00FF2B4E" w:rsidRPr="00FF2B4E">
        <w:rPr>
          <w:sz w:val="28"/>
          <w:szCs w:val="28"/>
        </w:rPr>
        <w:t xml:space="preserve"> городское поселение» на 2017 год  и плановый период 2018 и 2019 годов» </w:t>
      </w:r>
      <w:r w:rsidR="00C45914">
        <w:rPr>
          <w:sz w:val="28"/>
          <w:szCs w:val="28"/>
        </w:rPr>
        <w:t>установила следующие нарушения бюджетного  законодательства</w:t>
      </w:r>
      <w:r w:rsidR="00FF2B4E">
        <w:rPr>
          <w:sz w:val="28"/>
          <w:szCs w:val="28"/>
        </w:rPr>
        <w:t>:</w:t>
      </w:r>
    </w:p>
    <w:p w:rsidR="009313B3" w:rsidRDefault="009313B3" w:rsidP="00FF2B4E">
      <w:pPr>
        <w:ind w:firstLine="708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- в нарушение </w:t>
      </w:r>
      <w:r w:rsidR="008A7972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п.4 ст. 173  </w:t>
      </w:r>
      <w:r w:rsidRPr="00597803">
        <w:rPr>
          <w:rStyle w:val="s2"/>
          <w:sz w:val="28"/>
          <w:szCs w:val="28"/>
        </w:rPr>
        <w:t>Бюджетного кодекса Российской Федерации</w:t>
      </w:r>
      <w:r>
        <w:rPr>
          <w:rStyle w:val="s2"/>
          <w:sz w:val="28"/>
          <w:szCs w:val="28"/>
        </w:rPr>
        <w:t xml:space="preserve"> </w:t>
      </w:r>
      <w:r w:rsidR="00FF2B4E" w:rsidRPr="00597803">
        <w:rPr>
          <w:rStyle w:val="s2"/>
          <w:sz w:val="28"/>
          <w:szCs w:val="28"/>
        </w:rPr>
        <w:t xml:space="preserve">Прогноз социально-экономического развития </w:t>
      </w:r>
      <w:proofErr w:type="spellStart"/>
      <w:r w:rsidR="00FF2B4E" w:rsidRPr="00597803">
        <w:rPr>
          <w:rStyle w:val="s2"/>
          <w:sz w:val="28"/>
          <w:szCs w:val="28"/>
        </w:rPr>
        <w:t>Тайшетского</w:t>
      </w:r>
      <w:proofErr w:type="spellEnd"/>
      <w:r w:rsidR="00FF2B4E" w:rsidRPr="00597803">
        <w:rPr>
          <w:rStyle w:val="s2"/>
          <w:sz w:val="28"/>
          <w:szCs w:val="28"/>
        </w:rPr>
        <w:t xml:space="preserve"> муниципального </w:t>
      </w:r>
      <w:r w:rsidR="00FF2B4E" w:rsidRPr="00597803">
        <w:rPr>
          <w:rStyle w:val="s2"/>
          <w:sz w:val="28"/>
          <w:szCs w:val="28"/>
        </w:rPr>
        <w:lastRenderedPageBreak/>
        <w:t>образования «</w:t>
      </w:r>
      <w:proofErr w:type="spellStart"/>
      <w:r w:rsidR="00FF2B4E" w:rsidRPr="00597803">
        <w:rPr>
          <w:rStyle w:val="s2"/>
          <w:sz w:val="28"/>
          <w:szCs w:val="28"/>
        </w:rPr>
        <w:t>Тайшетское</w:t>
      </w:r>
      <w:proofErr w:type="spellEnd"/>
      <w:r w:rsidR="00FF2B4E" w:rsidRPr="00597803">
        <w:rPr>
          <w:rStyle w:val="s2"/>
          <w:sz w:val="28"/>
          <w:szCs w:val="28"/>
        </w:rPr>
        <w:t xml:space="preserve"> городское поселение» на 2017-2019 </w:t>
      </w:r>
      <w:proofErr w:type="spellStart"/>
      <w:r w:rsidR="00FF2B4E" w:rsidRPr="00597803">
        <w:rPr>
          <w:rStyle w:val="s2"/>
          <w:sz w:val="28"/>
          <w:szCs w:val="28"/>
        </w:rPr>
        <w:t>г.г</w:t>
      </w:r>
      <w:proofErr w:type="spellEnd"/>
      <w:r w:rsidR="00FF2B4E" w:rsidRPr="00597803">
        <w:rPr>
          <w:rStyle w:val="s2"/>
          <w:sz w:val="28"/>
          <w:szCs w:val="28"/>
        </w:rPr>
        <w:t xml:space="preserve">.»  </w:t>
      </w:r>
      <w:r w:rsidR="00FF2B4E">
        <w:rPr>
          <w:rStyle w:val="s2"/>
          <w:sz w:val="28"/>
          <w:szCs w:val="28"/>
        </w:rPr>
        <w:t xml:space="preserve">утвержден   </w:t>
      </w:r>
      <w:r w:rsidR="00FF2B4E" w:rsidRPr="00597803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без</w:t>
      </w:r>
      <w:r w:rsidR="00FF2B4E">
        <w:rPr>
          <w:rStyle w:val="s2"/>
          <w:sz w:val="28"/>
          <w:szCs w:val="28"/>
        </w:rPr>
        <w:t xml:space="preserve">  пояснительн</w:t>
      </w:r>
      <w:r>
        <w:rPr>
          <w:rStyle w:val="s2"/>
          <w:sz w:val="28"/>
          <w:szCs w:val="28"/>
        </w:rPr>
        <w:t>ой</w:t>
      </w:r>
      <w:r w:rsidR="00FF2B4E">
        <w:rPr>
          <w:rStyle w:val="s2"/>
          <w:sz w:val="28"/>
          <w:szCs w:val="28"/>
        </w:rPr>
        <w:t xml:space="preserve"> записк</w:t>
      </w:r>
      <w:r>
        <w:rPr>
          <w:rStyle w:val="s2"/>
          <w:sz w:val="28"/>
          <w:szCs w:val="28"/>
        </w:rPr>
        <w:t>и.</w:t>
      </w:r>
    </w:p>
    <w:p w:rsidR="00817FC6" w:rsidRDefault="00817FC6" w:rsidP="00FF2B4E">
      <w:pPr>
        <w:ind w:firstLine="708"/>
        <w:jc w:val="both"/>
        <w:rPr>
          <w:rStyle w:val="s2"/>
          <w:sz w:val="28"/>
          <w:szCs w:val="28"/>
        </w:rPr>
      </w:pPr>
      <w:r w:rsidRPr="00817FC6">
        <w:rPr>
          <w:rStyle w:val="s2"/>
          <w:sz w:val="28"/>
          <w:szCs w:val="28"/>
        </w:rPr>
        <w:t>-в нарушение</w:t>
      </w:r>
      <w:r w:rsidR="00FF2B4E" w:rsidRPr="00817FC6">
        <w:rPr>
          <w:rStyle w:val="s2"/>
          <w:sz w:val="28"/>
          <w:szCs w:val="28"/>
        </w:rPr>
        <w:t xml:space="preserve">  </w:t>
      </w:r>
      <w:r w:rsidR="00FF2B4E">
        <w:rPr>
          <w:rStyle w:val="s2"/>
          <w:sz w:val="28"/>
          <w:szCs w:val="28"/>
        </w:rPr>
        <w:t xml:space="preserve">п.1 ст. 169, п.2 ст. 172 Бюджетного кодекса РФ проект бюджета </w:t>
      </w:r>
      <w:r>
        <w:rPr>
          <w:rStyle w:val="s2"/>
          <w:sz w:val="28"/>
          <w:szCs w:val="28"/>
        </w:rPr>
        <w:t xml:space="preserve">на 2017 год в части поступления доходов от НДФЛ, налога на имущество и земельного налога не соответствует  </w:t>
      </w:r>
      <w:r w:rsidR="00FF2B4E">
        <w:rPr>
          <w:rStyle w:val="s2"/>
          <w:sz w:val="28"/>
          <w:szCs w:val="28"/>
        </w:rPr>
        <w:t xml:space="preserve"> прогноз</w:t>
      </w:r>
      <w:r>
        <w:rPr>
          <w:rStyle w:val="s2"/>
          <w:sz w:val="28"/>
          <w:szCs w:val="28"/>
        </w:rPr>
        <w:t>у</w:t>
      </w:r>
      <w:r w:rsidR="00FF2B4E">
        <w:rPr>
          <w:rStyle w:val="s2"/>
          <w:sz w:val="28"/>
          <w:szCs w:val="28"/>
        </w:rPr>
        <w:t xml:space="preserve"> социально-экономического развития </w:t>
      </w:r>
      <w:r>
        <w:rPr>
          <w:rStyle w:val="s2"/>
          <w:sz w:val="28"/>
          <w:szCs w:val="28"/>
        </w:rPr>
        <w:t xml:space="preserve"> </w:t>
      </w:r>
      <w:proofErr w:type="spellStart"/>
      <w:r>
        <w:rPr>
          <w:rStyle w:val="s2"/>
          <w:sz w:val="28"/>
          <w:szCs w:val="28"/>
        </w:rPr>
        <w:t>Тайшетского</w:t>
      </w:r>
      <w:proofErr w:type="spellEnd"/>
      <w:r>
        <w:rPr>
          <w:rStyle w:val="s2"/>
          <w:sz w:val="28"/>
          <w:szCs w:val="28"/>
        </w:rPr>
        <w:t xml:space="preserve"> городского поселения на 7161,0 тыс. рублей.</w:t>
      </w:r>
      <w:r w:rsidR="00FF2B4E">
        <w:rPr>
          <w:rStyle w:val="s2"/>
          <w:sz w:val="28"/>
          <w:szCs w:val="28"/>
        </w:rPr>
        <w:t xml:space="preserve"> </w:t>
      </w:r>
    </w:p>
    <w:p w:rsidR="0084332F" w:rsidRDefault="00817FC6" w:rsidP="00FF2B4E">
      <w:pPr>
        <w:ind w:firstLine="708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-в</w:t>
      </w:r>
      <w:r w:rsidR="00FF2B4E">
        <w:rPr>
          <w:rStyle w:val="s2"/>
          <w:sz w:val="28"/>
          <w:szCs w:val="28"/>
        </w:rPr>
        <w:t xml:space="preserve"> нарушение п.2 ст.174 Бюджетного кодекса РФ  значения  показателей  среднесрочного финансового плана </w:t>
      </w:r>
      <w:proofErr w:type="spellStart"/>
      <w:r w:rsidR="00FF2B4E">
        <w:rPr>
          <w:rStyle w:val="s2"/>
          <w:sz w:val="28"/>
          <w:szCs w:val="28"/>
        </w:rPr>
        <w:t>Тайшетского</w:t>
      </w:r>
      <w:proofErr w:type="spellEnd"/>
      <w:r w:rsidR="00FF2B4E">
        <w:rPr>
          <w:rStyle w:val="s2"/>
          <w:sz w:val="28"/>
          <w:szCs w:val="28"/>
        </w:rPr>
        <w:t xml:space="preserve"> городского поселения  на 2017 год не соответствуют   </w:t>
      </w:r>
      <w:r w:rsidR="00FF2B4E" w:rsidRPr="00817FC6">
        <w:rPr>
          <w:rStyle w:val="s2"/>
          <w:sz w:val="28"/>
          <w:szCs w:val="28"/>
        </w:rPr>
        <w:t>по доходам</w:t>
      </w:r>
      <w:r w:rsidR="00FF2B4E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  бюджета на 194,</w:t>
      </w:r>
      <w:r w:rsidR="00DF3D7C">
        <w:rPr>
          <w:rStyle w:val="s2"/>
          <w:sz w:val="28"/>
          <w:szCs w:val="28"/>
        </w:rPr>
        <w:t>6</w:t>
      </w:r>
      <w:r>
        <w:rPr>
          <w:rStyle w:val="s2"/>
          <w:sz w:val="28"/>
          <w:szCs w:val="28"/>
        </w:rPr>
        <w:t xml:space="preserve"> тыс. рублей и расходам бюджета  на 194,6 тыс. рублей. В</w:t>
      </w:r>
      <w:r w:rsidR="00FF2B4E">
        <w:rPr>
          <w:rStyle w:val="s2"/>
          <w:sz w:val="28"/>
          <w:szCs w:val="28"/>
        </w:rPr>
        <w:t xml:space="preserve"> среднесрочном финансовом плане </w:t>
      </w:r>
      <w:r>
        <w:rPr>
          <w:rStyle w:val="s2"/>
          <w:sz w:val="28"/>
          <w:szCs w:val="28"/>
        </w:rPr>
        <w:t xml:space="preserve"> </w:t>
      </w:r>
      <w:r w:rsidR="0084332F">
        <w:rPr>
          <w:rStyle w:val="s2"/>
          <w:sz w:val="28"/>
          <w:szCs w:val="28"/>
        </w:rPr>
        <w:t xml:space="preserve">эти показатели меньше. </w:t>
      </w:r>
    </w:p>
    <w:p w:rsidR="00FF2B4E" w:rsidRDefault="0084332F" w:rsidP="00FF2B4E">
      <w:pPr>
        <w:ind w:firstLine="708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-в</w:t>
      </w:r>
      <w:r w:rsidR="00FF2B4E">
        <w:rPr>
          <w:rStyle w:val="s2"/>
          <w:sz w:val="28"/>
          <w:szCs w:val="28"/>
        </w:rPr>
        <w:t xml:space="preserve"> нарушение п.3 ст. 174 Бюджетного кодекса РФ в утвержденном среднесрочном финансовом плане </w:t>
      </w:r>
      <w:proofErr w:type="spellStart"/>
      <w:r w:rsidR="00FF2B4E">
        <w:rPr>
          <w:rStyle w:val="s2"/>
          <w:sz w:val="28"/>
          <w:szCs w:val="28"/>
        </w:rPr>
        <w:t>Тайшетского</w:t>
      </w:r>
      <w:proofErr w:type="spellEnd"/>
      <w:r w:rsidR="00FF2B4E">
        <w:rPr>
          <w:rStyle w:val="s2"/>
          <w:sz w:val="28"/>
          <w:szCs w:val="28"/>
        </w:rPr>
        <w:t xml:space="preserve"> городского поселения объемы бюджетных ассигнований  не распределены по видам расходов классификации  бюджетов.</w:t>
      </w:r>
    </w:p>
    <w:p w:rsidR="00FF2B4E" w:rsidRDefault="0084332F" w:rsidP="00FF2B4E">
      <w:pPr>
        <w:ind w:firstLine="708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-в</w:t>
      </w:r>
      <w:r w:rsidR="00FF2B4E">
        <w:rPr>
          <w:rStyle w:val="s2"/>
          <w:sz w:val="28"/>
          <w:szCs w:val="28"/>
        </w:rPr>
        <w:t xml:space="preserve"> нарушение п.5 ст. 174 Бюджетного кодекса РФ  отсутствует пояснительная записка к среднесрочному финансовому плану </w:t>
      </w:r>
      <w:proofErr w:type="spellStart"/>
      <w:r w:rsidR="00FF2B4E">
        <w:rPr>
          <w:rStyle w:val="s2"/>
          <w:sz w:val="28"/>
          <w:szCs w:val="28"/>
        </w:rPr>
        <w:t>Тайшетского</w:t>
      </w:r>
      <w:proofErr w:type="spellEnd"/>
      <w:r w:rsidR="00FF2B4E">
        <w:rPr>
          <w:rStyle w:val="s2"/>
          <w:sz w:val="28"/>
          <w:szCs w:val="28"/>
        </w:rPr>
        <w:t xml:space="preserve"> городского поселения  на 2017-2019 </w:t>
      </w:r>
      <w:proofErr w:type="spellStart"/>
      <w:r w:rsidR="00FF2B4E">
        <w:rPr>
          <w:rStyle w:val="s2"/>
          <w:sz w:val="28"/>
          <w:szCs w:val="28"/>
        </w:rPr>
        <w:t>г.г</w:t>
      </w:r>
      <w:proofErr w:type="spellEnd"/>
      <w:r w:rsidR="00FF2B4E">
        <w:rPr>
          <w:rStyle w:val="s2"/>
          <w:sz w:val="28"/>
          <w:szCs w:val="28"/>
        </w:rPr>
        <w:t>.</w:t>
      </w:r>
    </w:p>
    <w:p w:rsidR="00FF2B4E" w:rsidRDefault="0084332F" w:rsidP="00FF2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FF2B4E">
        <w:rPr>
          <w:sz w:val="28"/>
          <w:szCs w:val="28"/>
        </w:rPr>
        <w:t xml:space="preserve"> нарушение п.3  ст. 184.1 Бюджетного кодекса РФ  в проекте  бюджета на 2017</w:t>
      </w:r>
      <w:r>
        <w:rPr>
          <w:sz w:val="28"/>
          <w:szCs w:val="28"/>
        </w:rPr>
        <w:t xml:space="preserve">-2019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  <w:r w:rsidR="00FF2B4E">
        <w:rPr>
          <w:sz w:val="28"/>
          <w:szCs w:val="28"/>
        </w:rPr>
        <w:t xml:space="preserve"> не утверждены межбюджетные трансферты, получаемые из других бюджетов и (или) предоставляемые другим бюджетам</w:t>
      </w:r>
      <w:r>
        <w:rPr>
          <w:sz w:val="28"/>
          <w:szCs w:val="28"/>
        </w:rPr>
        <w:t>.</w:t>
      </w:r>
      <w:r w:rsidR="00FF2B4E">
        <w:rPr>
          <w:sz w:val="28"/>
          <w:szCs w:val="28"/>
        </w:rPr>
        <w:t xml:space="preserve"> </w:t>
      </w:r>
    </w:p>
    <w:p w:rsidR="0084332F" w:rsidRDefault="008A7972" w:rsidP="008433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вышеизложенного, администрации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 направлено представление №4 от 2</w:t>
      </w:r>
      <w:r w:rsidR="009B21AD">
        <w:rPr>
          <w:sz w:val="28"/>
          <w:szCs w:val="28"/>
        </w:rPr>
        <w:t>3</w:t>
      </w:r>
      <w:r>
        <w:rPr>
          <w:sz w:val="28"/>
          <w:szCs w:val="28"/>
        </w:rPr>
        <w:t>.11.2016 г. в целях устранения выявленных правонарушений.</w:t>
      </w:r>
    </w:p>
    <w:p w:rsidR="0084332F" w:rsidRDefault="0084332F" w:rsidP="008A79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1EA4">
        <w:rPr>
          <w:sz w:val="28"/>
          <w:szCs w:val="28"/>
        </w:rPr>
        <w:t>В соответствии со ст. 179  Бюджетного кодекса Российской Федерации, а</w:t>
      </w:r>
      <w:r w:rsidRPr="0084332F">
        <w:rPr>
          <w:sz w:val="28"/>
          <w:szCs w:val="28"/>
        </w:rPr>
        <w:t xml:space="preserve">дминистрации  </w:t>
      </w:r>
      <w:proofErr w:type="spellStart"/>
      <w:r w:rsidRPr="0084332F">
        <w:rPr>
          <w:sz w:val="28"/>
          <w:szCs w:val="28"/>
        </w:rPr>
        <w:t>Тайшетского</w:t>
      </w:r>
      <w:proofErr w:type="spellEnd"/>
      <w:r w:rsidRPr="0084332F">
        <w:rPr>
          <w:sz w:val="28"/>
          <w:szCs w:val="28"/>
        </w:rPr>
        <w:t xml:space="preserve"> городского поселения </w:t>
      </w:r>
      <w:r w:rsidR="00126C2D">
        <w:rPr>
          <w:sz w:val="28"/>
          <w:szCs w:val="28"/>
        </w:rPr>
        <w:t xml:space="preserve">рекомендуется </w:t>
      </w:r>
      <w:r w:rsidRPr="0084332F">
        <w:rPr>
          <w:sz w:val="28"/>
          <w:szCs w:val="28"/>
        </w:rPr>
        <w:t xml:space="preserve">привести в соответствие с объемом бюджетных ассигнований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="00161EA4">
        <w:rPr>
          <w:sz w:val="28"/>
          <w:szCs w:val="28"/>
        </w:rPr>
        <w:t xml:space="preserve"> действующие </w:t>
      </w:r>
      <w:r w:rsidRPr="0084332F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целевые</w:t>
      </w:r>
      <w:r w:rsidRPr="0084332F">
        <w:rPr>
          <w:sz w:val="28"/>
          <w:szCs w:val="28"/>
        </w:rPr>
        <w:t xml:space="preserve"> программы не позднее трех месяцев со дня вступления в силу   решения  Думы </w:t>
      </w:r>
      <w:proofErr w:type="spellStart"/>
      <w:r w:rsidRPr="0084332F">
        <w:rPr>
          <w:sz w:val="28"/>
          <w:szCs w:val="28"/>
        </w:rPr>
        <w:t>Тайшетского</w:t>
      </w:r>
      <w:proofErr w:type="spellEnd"/>
      <w:r w:rsidRPr="0084332F">
        <w:rPr>
          <w:sz w:val="28"/>
          <w:szCs w:val="28"/>
        </w:rPr>
        <w:t xml:space="preserve"> городского поселения «О бюджете </w:t>
      </w:r>
      <w:proofErr w:type="spellStart"/>
      <w:r w:rsidRPr="0084332F">
        <w:rPr>
          <w:sz w:val="28"/>
          <w:szCs w:val="28"/>
        </w:rPr>
        <w:t>Тайшетского</w:t>
      </w:r>
      <w:proofErr w:type="spellEnd"/>
      <w:r w:rsidRPr="0084332F">
        <w:rPr>
          <w:sz w:val="28"/>
          <w:szCs w:val="28"/>
        </w:rPr>
        <w:t xml:space="preserve"> муниципального образования «</w:t>
      </w:r>
      <w:proofErr w:type="spellStart"/>
      <w:r w:rsidRPr="0084332F">
        <w:rPr>
          <w:sz w:val="28"/>
          <w:szCs w:val="28"/>
        </w:rPr>
        <w:t>Тайшетское</w:t>
      </w:r>
      <w:proofErr w:type="spellEnd"/>
      <w:r w:rsidRPr="0084332F">
        <w:rPr>
          <w:sz w:val="28"/>
          <w:szCs w:val="28"/>
        </w:rPr>
        <w:t xml:space="preserve"> городское поселение» на 201</w:t>
      </w:r>
      <w:r>
        <w:rPr>
          <w:sz w:val="28"/>
          <w:szCs w:val="28"/>
        </w:rPr>
        <w:t>7</w:t>
      </w:r>
      <w:r w:rsidRPr="0084332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84332F">
        <w:rPr>
          <w:sz w:val="28"/>
          <w:szCs w:val="28"/>
        </w:rPr>
        <w:t>».</w:t>
      </w:r>
    </w:p>
    <w:p w:rsidR="001F79AA" w:rsidRDefault="001F79AA" w:rsidP="001F79AA">
      <w:pPr>
        <w:pStyle w:val="3"/>
        <w:spacing w:after="0"/>
        <w:ind w:firstLine="560"/>
        <w:jc w:val="both"/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Результаты проведенного анализа проекта решения </w:t>
      </w:r>
      <w:r w:rsidR="008A7972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Думы </w:t>
      </w:r>
      <w:proofErr w:type="spellStart"/>
      <w:r w:rsidR="008A7972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Тайшетского</w:t>
      </w:r>
      <w:proofErr w:type="spellEnd"/>
      <w:r w:rsidR="008A7972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городского поселения </w:t>
      </w:r>
      <w:r w:rsidR="008A7972" w:rsidRPr="008A7972">
        <w:rPr>
          <w:rFonts w:ascii="Times New Roman" w:hAnsi="Times New Roman"/>
          <w:b w:val="0"/>
          <w:color w:val="auto"/>
          <w:sz w:val="28"/>
          <w:szCs w:val="28"/>
        </w:rPr>
        <w:t xml:space="preserve">«О бюджете </w:t>
      </w:r>
      <w:proofErr w:type="spellStart"/>
      <w:r w:rsidR="008A7972" w:rsidRPr="008A7972">
        <w:rPr>
          <w:rFonts w:ascii="Times New Roman" w:hAnsi="Times New Roman"/>
          <w:b w:val="0"/>
          <w:color w:val="auto"/>
          <w:sz w:val="28"/>
          <w:szCs w:val="28"/>
        </w:rPr>
        <w:t>Тайшетского</w:t>
      </w:r>
      <w:proofErr w:type="spellEnd"/>
      <w:r w:rsidR="008A7972" w:rsidRPr="008A7972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образования «</w:t>
      </w:r>
      <w:proofErr w:type="spellStart"/>
      <w:r w:rsidR="008A7972" w:rsidRPr="008A7972">
        <w:rPr>
          <w:rFonts w:ascii="Times New Roman" w:hAnsi="Times New Roman"/>
          <w:b w:val="0"/>
          <w:color w:val="auto"/>
          <w:sz w:val="28"/>
          <w:szCs w:val="28"/>
        </w:rPr>
        <w:t>Тайшетское</w:t>
      </w:r>
      <w:proofErr w:type="spellEnd"/>
      <w:r w:rsidR="008A7972" w:rsidRPr="008A7972"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городское поселение» на 2017 год и плановый период 2018 и 2019 годов»</w:t>
      </w:r>
      <w:r w:rsidR="008A7972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и документов, составляющих основу формирования бюджета, дают основание для принятия проекта решения Думой </w:t>
      </w:r>
      <w:proofErr w:type="spellStart"/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Тайшетского</w:t>
      </w:r>
      <w:proofErr w:type="spellEnd"/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 городского поселения </w:t>
      </w:r>
      <w:r w:rsidR="008A7972"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 xml:space="preserve">в случае устранения указанных правонарушений и </w:t>
      </w:r>
      <w:r>
        <w:rPr>
          <w:rFonts w:ascii="Times New Roman" w:hAnsi="Times New Roman"/>
          <w:b w:val="0"/>
          <w:bCs w:val="0"/>
          <w:color w:val="000000"/>
          <w:spacing w:val="3"/>
          <w:sz w:val="28"/>
          <w:szCs w:val="28"/>
        </w:rPr>
        <w:t>с учетом  указанных рекомендаций.</w:t>
      </w:r>
      <w:proofErr w:type="gramEnd"/>
    </w:p>
    <w:p w:rsidR="001F79AA" w:rsidRPr="0061074F" w:rsidRDefault="001F79AA" w:rsidP="001F79AA">
      <w:pPr>
        <w:ind w:firstLine="708"/>
        <w:jc w:val="both"/>
        <w:rPr>
          <w:sz w:val="28"/>
          <w:szCs w:val="28"/>
        </w:rPr>
      </w:pPr>
    </w:p>
    <w:p w:rsidR="001F79AA" w:rsidRDefault="001F79AA" w:rsidP="001F79AA">
      <w:pPr>
        <w:ind w:firstLine="708"/>
        <w:jc w:val="both"/>
        <w:rPr>
          <w:sz w:val="28"/>
          <w:szCs w:val="28"/>
        </w:rPr>
      </w:pPr>
    </w:p>
    <w:p w:rsidR="001F79AA" w:rsidRDefault="001F79AA" w:rsidP="001F79A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</w:t>
      </w:r>
    </w:p>
    <w:p w:rsidR="001F79AA" w:rsidRDefault="001F79AA" w:rsidP="001F79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  <w:t xml:space="preserve">                                    </w:t>
      </w:r>
      <w:proofErr w:type="spellStart"/>
      <w:r>
        <w:rPr>
          <w:sz w:val="28"/>
          <w:szCs w:val="28"/>
        </w:rPr>
        <w:t>Е.В.Богатырева</w:t>
      </w:r>
      <w:proofErr w:type="spellEnd"/>
      <w:r w:rsidRPr="000E4765">
        <w:rPr>
          <w:b/>
          <w:bCs/>
          <w:color w:val="000000"/>
          <w:spacing w:val="3"/>
          <w:sz w:val="28"/>
          <w:szCs w:val="28"/>
        </w:rPr>
        <w:t xml:space="preserve"> </w:t>
      </w:r>
    </w:p>
    <w:p w:rsidR="002A41BD" w:rsidRDefault="002A41BD"/>
    <w:sectPr w:rsidR="002A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61E5"/>
    <w:multiLevelType w:val="hybridMultilevel"/>
    <w:tmpl w:val="3A149E6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052683"/>
    <w:multiLevelType w:val="hybridMultilevel"/>
    <w:tmpl w:val="3A14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773CA"/>
    <w:multiLevelType w:val="hybridMultilevel"/>
    <w:tmpl w:val="AAF4D9D8"/>
    <w:lvl w:ilvl="0" w:tplc="3A1CB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716F4D"/>
    <w:multiLevelType w:val="hybridMultilevel"/>
    <w:tmpl w:val="C5C47B18"/>
    <w:lvl w:ilvl="0" w:tplc="B02AB1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AA"/>
    <w:rsid w:val="000003C2"/>
    <w:rsid w:val="000259C2"/>
    <w:rsid w:val="00037B0C"/>
    <w:rsid w:val="00060D58"/>
    <w:rsid w:val="000666F0"/>
    <w:rsid w:val="000B3193"/>
    <w:rsid w:val="000C0391"/>
    <w:rsid w:val="000C269B"/>
    <w:rsid w:val="001135F2"/>
    <w:rsid w:val="00117B25"/>
    <w:rsid w:val="00126C2D"/>
    <w:rsid w:val="00160DF3"/>
    <w:rsid w:val="00161EA4"/>
    <w:rsid w:val="00175561"/>
    <w:rsid w:val="001B30B1"/>
    <w:rsid w:val="001C7408"/>
    <w:rsid w:val="001F79AA"/>
    <w:rsid w:val="00205ED0"/>
    <w:rsid w:val="00221261"/>
    <w:rsid w:val="002703F3"/>
    <w:rsid w:val="00275436"/>
    <w:rsid w:val="00290210"/>
    <w:rsid w:val="002935FB"/>
    <w:rsid w:val="002A41BD"/>
    <w:rsid w:val="002E6D55"/>
    <w:rsid w:val="002F08F5"/>
    <w:rsid w:val="00303371"/>
    <w:rsid w:val="00337953"/>
    <w:rsid w:val="003459E7"/>
    <w:rsid w:val="003B3487"/>
    <w:rsid w:val="003C138D"/>
    <w:rsid w:val="003C6082"/>
    <w:rsid w:val="003D7A04"/>
    <w:rsid w:val="00453DCE"/>
    <w:rsid w:val="00477EE5"/>
    <w:rsid w:val="004A2734"/>
    <w:rsid w:val="004B3F11"/>
    <w:rsid w:val="004D1025"/>
    <w:rsid w:val="004D3364"/>
    <w:rsid w:val="00503B8C"/>
    <w:rsid w:val="00570772"/>
    <w:rsid w:val="005707FF"/>
    <w:rsid w:val="00586FD8"/>
    <w:rsid w:val="00597803"/>
    <w:rsid w:val="005F008F"/>
    <w:rsid w:val="005F78FF"/>
    <w:rsid w:val="00615807"/>
    <w:rsid w:val="0064549A"/>
    <w:rsid w:val="006540ED"/>
    <w:rsid w:val="00702E91"/>
    <w:rsid w:val="00704BA3"/>
    <w:rsid w:val="00770D58"/>
    <w:rsid w:val="007714D5"/>
    <w:rsid w:val="007A6401"/>
    <w:rsid w:val="007D5FC3"/>
    <w:rsid w:val="00804F35"/>
    <w:rsid w:val="00817FC6"/>
    <w:rsid w:val="00824685"/>
    <w:rsid w:val="0083582F"/>
    <w:rsid w:val="0084332F"/>
    <w:rsid w:val="008603DD"/>
    <w:rsid w:val="008615DB"/>
    <w:rsid w:val="008618BC"/>
    <w:rsid w:val="0087150D"/>
    <w:rsid w:val="00881E74"/>
    <w:rsid w:val="008A7972"/>
    <w:rsid w:val="008E4E0B"/>
    <w:rsid w:val="00900B64"/>
    <w:rsid w:val="00925906"/>
    <w:rsid w:val="009313B3"/>
    <w:rsid w:val="009448CD"/>
    <w:rsid w:val="00977342"/>
    <w:rsid w:val="009B21AD"/>
    <w:rsid w:val="009F3A33"/>
    <w:rsid w:val="00A0303A"/>
    <w:rsid w:val="00A12F0E"/>
    <w:rsid w:val="00A6278F"/>
    <w:rsid w:val="00A846D3"/>
    <w:rsid w:val="00AC0F9C"/>
    <w:rsid w:val="00AC7E47"/>
    <w:rsid w:val="00AF1D1C"/>
    <w:rsid w:val="00B444C6"/>
    <w:rsid w:val="00B47407"/>
    <w:rsid w:val="00B7787B"/>
    <w:rsid w:val="00B831A8"/>
    <w:rsid w:val="00BC37A4"/>
    <w:rsid w:val="00BD175C"/>
    <w:rsid w:val="00BE0DB3"/>
    <w:rsid w:val="00C362F6"/>
    <w:rsid w:val="00C45914"/>
    <w:rsid w:val="00C534D7"/>
    <w:rsid w:val="00C62A24"/>
    <w:rsid w:val="00C71D8C"/>
    <w:rsid w:val="00C82DC9"/>
    <w:rsid w:val="00C92200"/>
    <w:rsid w:val="00CB5112"/>
    <w:rsid w:val="00CB600E"/>
    <w:rsid w:val="00CD07A8"/>
    <w:rsid w:val="00CF4D34"/>
    <w:rsid w:val="00D163AE"/>
    <w:rsid w:val="00D25262"/>
    <w:rsid w:val="00D25B76"/>
    <w:rsid w:val="00D35A49"/>
    <w:rsid w:val="00D7559B"/>
    <w:rsid w:val="00D84651"/>
    <w:rsid w:val="00DC2CED"/>
    <w:rsid w:val="00DF3D7C"/>
    <w:rsid w:val="00E24590"/>
    <w:rsid w:val="00E56F63"/>
    <w:rsid w:val="00E6236F"/>
    <w:rsid w:val="00E83F31"/>
    <w:rsid w:val="00EA7CCE"/>
    <w:rsid w:val="00EB01C9"/>
    <w:rsid w:val="00EF3207"/>
    <w:rsid w:val="00F04E4B"/>
    <w:rsid w:val="00F23DF3"/>
    <w:rsid w:val="00F25A79"/>
    <w:rsid w:val="00F42FC2"/>
    <w:rsid w:val="00F94BF8"/>
    <w:rsid w:val="00F95382"/>
    <w:rsid w:val="00F96DDB"/>
    <w:rsid w:val="00FA741A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9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79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1F79AA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F79AA"/>
    <w:rPr>
      <w:rFonts w:ascii="Verdana" w:hAnsi="Verdana"/>
      <w:b/>
      <w:bCs/>
      <w:color w:val="983F0C"/>
      <w:sz w:val="18"/>
      <w:szCs w:val="18"/>
    </w:rPr>
  </w:style>
  <w:style w:type="table" w:styleId="a3">
    <w:name w:val="Table Grid"/>
    <w:basedOn w:val="a1"/>
    <w:rsid w:val="001F7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F79A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F79AA"/>
    <w:pPr>
      <w:ind w:left="720"/>
      <w:contextualSpacing/>
    </w:pPr>
  </w:style>
  <w:style w:type="character" w:customStyle="1" w:styleId="s2">
    <w:name w:val="s2"/>
    <w:basedOn w:val="a0"/>
    <w:rsid w:val="001F79AA"/>
  </w:style>
  <w:style w:type="paragraph" w:customStyle="1" w:styleId="p3">
    <w:name w:val="p3"/>
    <w:basedOn w:val="a"/>
    <w:rsid w:val="001F79AA"/>
    <w:pPr>
      <w:spacing w:before="100" w:beforeAutospacing="1" w:after="100" w:afterAutospacing="1"/>
    </w:pPr>
  </w:style>
  <w:style w:type="paragraph" w:customStyle="1" w:styleId="p4">
    <w:name w:val="p4"/>
    <w:basedOn w:val="a"/>
    <w:rsid w:val="001F79AA"/>
    <w:pPr>
      <w:spacing w:before="100" w:beforeAutospacing="1" w:after="100" w:afterAutospacing="1"/>
    </w:pPr>
  </w:style>
  <w:style w:type="character" w:customStyle="1" w:styleId="s3">
    <w:name w:val="s3"/>
    <w:basedOn w:val="a0"/>
    <w:rsid w:val="001F79AA"/>
  </w:style>
  <w:style w:type="paragraph" w:customStyle="1" w:styleId="p5">
    <w:name w:val="p5"/>
    <w:basedOn w:val="a"/>
    <w:rsid w:val="001F79AA"/>
    <w:pPr>
      <w:spacing w:before="100" w:beforeAutospacing="1" w:after="100" w:afterAutospacing="1"/>
    </w:pPr>
  </w:style>
  <w:style w:type="paragraph" w:customStyle="1" w:styleId="p6">
    <w:name w:val="p6"/>
    <w:basedOn w:val="a"/>
    <w:rsid w:val="001F79AA"/>
    <w:pPr>
      <w:spacing w:before="100" w:beforeAutospacing="1" w:after="100" w:afterAutospacing="1"/>
    </w:pPr>
  </w:style>
  <w:style w:type="paragraph" w:customStyle="1" w:styleId="p7">
    <w:name w:val="p7"/>
    <w:basedOn w:val="a"/>
    <w:rsid w:val="001F79AA"/>
    <w:pPr>
      <w:spacing w:before="100" w:beforeAutospacing="1" w:after="100" w:afterAutospacing="1"/>
    </w:pPr>
  </w:style>
  <w:style w:type="paragraph" w:customStyle="1" w:styleId="p8">
    <w:name w:val="p8"/>
    <w:basedOn w:val="a"/>
    <w:rsid w:val="001F79AA"/>
    <w:pPr>
      <w:spacing w:before="100" w:beforeAutospacing="1" w:after="100" w:afterAutospacing="1"/>
    </w:pPr>
  </w:style>
  <w:style w:type="paragraph" w:customStyle="1" w:styleId="p9">
    <w:name w:val="p9"/>
    <w:basedOn w:val="a"/>
    <w:rsid w:val="001F79A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1F79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F7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9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79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1F79AA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F79AA"/>
    <w:rPr>
      <w:rFonts w:ascii="Verdana" w:hAnsi="Verdana"/>
      <w:b/>
      <w:bCs/>
      <w:color w:val="983F0C"/>
      <w:sz w:val="18"/>
      <w:szCs w:val="18"/>
    </w:rPr>
  </w:style>
  <w:style w:type="table" w:styleId="a3">
    <w:name w:val="Table Grid"/>
    <w:basedOn w:val="a1"/>
    <w:rsid w:val="001F7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F79A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F79AA"/>
    <w:pPr>
      <w:ind w:left="720"/>
      <w:contextualSpacing/>
    </w:pPr>
  </w:style>
  <w:style w:type="character" w:customStyle="1" w:styleId="s2">
    <w:name w:val="s2"/>
    <w:basedOn w:val="a0"/>
    <w:rsid w:val="001F79AA"/>
  </w:style>
  <w:style w:type="paragraph" w:customStyle="1" w:styleId="p3">
    <w:name w:val="p3"/>
    <w:basedOn w:val="a"/>
    <w:rsid w:val="001F79AA"/>
    <w:pPr>
      <w:spacing w:before="100" w:beforeAutospacing="1" w:after="100" w:afterAutospacing="1"/>
    </w:pPr>
  </w:style>
  <w:style w:type="paragraph" w:customStyle="1" w:styleId="p4">
    <w:name w:val="p4"/>
    <w:basedOn w:val="a"/>
    <w:rsid w:val="001F79AA"/>
    <w:pPr>
      <w:spacing w:before="100" w:beforeAutospacing="1" w:after="100" w:afterAutospacing="1"/>
    </w:pPr>
  </w:style>
  <w:style w:type="character" w:customStyle="1" w:styleId="s3">
    <w:name w:val="s3"/>
    <w:basedOn w:val="a0"/>
    <w:rsid w:val="001F79AA"/>
  </w:style>
  <w:style w:type="paragraph" w:customStyle="1" w:styleId="p5">
    <w:name w:val="p5"/>
    <w:basedOn w:val="a"/>
    <w:rsid w:val="001F79AA"/>
    <w:pPr>
      <w:spacing w:before="100" w:beforeAutospacing="1" w:after="100" w:afterAutospacing="1"/>
    </w:pPr>
  </w:style>
  <w:style w:type="paragraph" w:customStyle="1" w:styleId="p6">
    <w:name w:val="p6"/>
    <w:basedOn w:val="a"/>
    <w:rsid w:val="001F79AA"/>
    <w:pPr>
      <w:spacing w:before="100" w:beforeAutospacing="1" w:after="100" w:afterAutospacing="1"/>
    </w:pPr>
  </w:style>
  <w:style w:type="paragraph" w:customStyle="1" w:styleId="p7">
    <w:name w:val="p7"/>
    <w:basedOn w:val="a"/>
    <w:rsid w:val="001F79AA"/>
    <w:pPr>
      <w:spacing w:before="100" w:beforeAutospacing="1" w:after="100" w:afterAutospacing="1"/>
    </w:pPr>
  </w:style>
  <w:style w:type="paragraph" w:customStyle="1" w:styleId="p8">
    <w:name w:val="p8"/>
    <w:basedOn w:val="a"/>
    <w:rsid w:val="001F79AA"/>
    <w:pPr>
      <w:spacing w:before="100" w:beforeAutospacing="1" w:after="100" w:afterAutospacing="1"/>
    </w:pPr>
  </w:style>
  <w:style w:type="paragraph" w:customStyle="1" w:styleId="p9">
    <w:name w:val="p9"/>
    <w:basedOn w:val="a"/>
    <w:rsid w:val="001F79A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1F79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F7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p_tgp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C1A8-B6A3-4E27-BB06-AD2866E4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13</Pages>
  <Words>4607</Words>
  <Characters>26265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77</cp:revision>
  <cp:lastPrinted>2016-11-24T01:57:00Z</cp:lastPrinted>
  <dcterms:created xsi:type="dcterms:W3CDTF">2016-11-17T00:24:00Z</dcterms:created>
  <dcterms:modified xsi:type="dcterms:W3CDTF">2016-11-30T05:16:00Z</dcterms:modified>
</cp:coreProperties>
</file>