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4136BB" w:rsidP="00EB4025">
      <w:pPr>
        <w:rPr>
          <w:sz w:val="24"/>
          <w:szCs w:val="24"/>
        </w:rPr>
      </w:pPr>
      <w:r>
        <w:rPr>
          <w:sz w:val="24"/>
          <w:szCs w:val="24"/>
        </w:rPr>
        <w:t>17 апреля</w:t>
      </w:r>
      <w:r w:rsidR="00EB4025" w:rsidRPr="00FC56AC">
        <w:rPr>
          <w:sz w:val="24"/>
          <w:szCs w:val="24"/>
        </w:rPr>
        <w:t xml:space="preserve">  201</w:t>
      </w:r>
      <w:r w:rsidR="007F5416">
        <w:rPr>
          <w:sz w:val="24"/>
          <w:szCs w:val="24"/>
        </w:rPr>
        <w:t>7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AE27F7">
        <w:rPr>
          <w:b/>
          <w:sz w:val="24"/>
          <w:szCs w:val="24"/>
        </w:rPr>
        <w:t>1</w:t>
      </w:r>
      <w:r w:rsidR="004136BB">
        <w:rPr>
          <w:b/>
          <w:sz w:val="24"/>
          <w:szCs w:val="24"/>
        </w:rPr>
        <w:t>2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>по результатам эксперт</w:t>
      </w:r>
      <w:r w:rsidR="004136BB">
        <w:rPr>
          <w:sz w:val="24"/>
          <w:szCs w:val="24"/>
        </w:rPr>
        <w:t xml:space="preserve">но-аналитического мероприятия «Аудит в сфере закупок товаров, работ, услуг для обеспечения муниципальных нужд в рамках исполнения  муниципальной </w:t>
      </w:r>
      <w:r w:rsidR="004136BB" w:rsidRPr="004136BB">
        <w:rPr>
          <w:sz w:val="24"/>
          <w:szCs w:val="24"/>
        </w:rPr>
        <w:t>программы "Переселение граждан из ветхого и аварийного жилищного фонда Иркутской области" на 201</w:t>
      </w:r>
      <w:r w:rsidR="004136BB">
        <w:rPr>
          <w:sz w:val="24"/>
          <w:szCs w:val="24"/>
        </w:rPr>
        <w:t>5</w:t>
      </w:r>
      <w:r w:rsidR="004136BB" w:rsidRPr="004136BB">
        <w:rPr>
          <w:sz w:val="24"/>
          <w:szCs w:val="24"/>
        </w:rPr>
        <w:t xml:space="preserve"> - 2020 годы</w:t>
      </w:r>
      <w:r w:rsidR="004136BB">
        <w:rPr>
          <w:sz w:val="24"/>
          <w:szCs w:val="24"/>
        </w:rPr>
        <w:t>,</w:t>
      </w:r>
      <w:r w:rsidR="004136BB" w:rsidRPr="004136BB">
        <w:rPr>
          <w:sz w:val="24"/>
          <w:szCs w:val="24"/>
        </w:rPr>
        <w:t xml:space="preserve"> государственной программы Иркутской области "Доступное жилье" на 2014 - 2020 годы</w:t>
      </w:r>
      <w:r w:rsidR="004136BB">
        <w:rPr>
          <w:sz w:val="24"/>
          <w:szCs w:val="24"/>
        </w:rPr>
        <w:t xml:space="preserve"> и  капитального ремонта общего имущества</w:t>
      </w:r>
      <w:r w:rsidRPr="00FC56AC">
        <w:rPr>
          <w:b/>
          <w:sz w:val="24"/>
          <w:szCs w:val="24"/>
        </w:rPr>
        <w:t xml:space="preserve">   </w:t>
      </w:r>
      <w:r w:rsidR="00A646A8">
        <w:rPr>
          <w:sz w:val="24"/>
          <w:szCs w:val="24"/>
        </w:rPr>
        <w:t>многоквартирных домов»</w:t>
      </w:r>
      <w:proofErr w:type="gramEnd"/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A646A8" w:rsidRDefault="00A646A8" w:rsidP="00A646A8">
      <w:pPr>
        <w:ind w:firstLine="567"/>
        <w:jc w:val="both"/>
        <w:rPr>
          <w:sz w:val="24"/>
          <w:szCs w:val="24"/>
        </w:rPr>
      </w:pPr>
      <w:r w:rsidRPr="00A646A8">
        <w:rPr>
          <w:sz w:val="24"/>
          <w:szCs w:val="24"/>
        </w:rPr>
        <w:t xml:space="preserve">Проверка проведена на основании требования </w:t>
      </w:r>
      <w:proofErr w:type="spellStart"/>
      <w:r w:rsidRPr="00A646A8">
        <w:rPr>
          <w:sz w:val="24"/>
          <w:szCs w:val="24"/>
        </w:rPr>
        <w:t>Тайшетской</w:t>
      </w:r>
      <w:proofErr w:type="spellEnd"/>
      <w:r w:rsidRPr="00A646A8">
        <w:rPr>
          <w:sz w:val="24"/>
          <w:szCs w:val="24"/>
        </w:rPr>
        <w:t xml:space="preserve"> межрайонной прокуратуры от 11.04.2017 года, распоряжения председателя Контрольно-счетной палаты </w:t>
      </w:r>
      <w:proofErr w:type="spellStart"/>
      <w:r w:rsidRPr="00A646A8">
        <w:rPr>
          <w:sz w:val="24"/>
          <w:szCs w:val="24"/>
        </w:rPr>
        <w:t>Тайшетского</w:t>
      </w:r>
      <w:proofErr w:type="spellEnd"/>
      <w:r w:rsidRPr="00A646A8">
        <w:rPr>
          <w:sz w:val="24"/>
          <w:szCs w:val="24"/>
        </w:rPr>
        <w:t xml:space="preserve"> городского поселения от 11.04.2017 г. №16 в соответствии с ч.2 ст. 9 Федерального закона Российской Федерации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4"/>
          <w:szCs w:val="24"/>
        </w:rPr>
        <w:t>.</w:t>
      </w:r>
    </w:p>
    <w:p w:rsidR="0058597E" w:rsidRDefault="0058597E" w:rsidP="00A646A8">
      <w:pPr>
        <w:ind w:firstLine="567"/>
        <w:jc w:val="both"/>
        <w:rPr>
          <w:sz w:val="24"/>
          <w:szCs w:val="24"/>
        </w:rPr>
      </w:pPr>
    </w:p>
    <w:p w:rsidR="00A646A8" w:rsidRDefault="00A646A8" w:rsidP="00A646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проверки: администрация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58597E" w:rsidRDefault="0058597E" w:rsidP="00A646A8">
      <w:pPr>
        <w:ind w:firstLine="567"/>
        <w:jc w:val="both"/>
        <w:rPr>
          <w:sz w:val="24"/>
          <w:szCs w:val="24"/>
        </w:rPr>
      </w:pPr>
    </w:p>
    <w:p w:rsidR="00A646A8" w:rsidRDefault="00A646A8" w:rsidP="00A646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проверки:  исполнение законодательства в сфере </w:t>
      </w:r>
      <w:r w:rsidRPr="00A646A8">
        <w:rPr>
          <w:sz w:val="24"/>
          <w:szCs w:val="24"/>
        </w:rPr>
        <w:t>закупок товаров, работ, услуг для обеспечения муниципальных нужд в рамках исполнения  муниципальной программы "Переселение граждан из ветхого и аварийного жилищного фонда Иркутской области" на 2015 - 2020 годы, государственной программы Иркутской области "Доступное жилье" на 2014 - 2020 годы и  капитального ремонта общего им</w:t>
      </w:r>
      <w:r>
        <w:rPr>
          <w:sz w:val="24"/>
          <w:szCs w:val="24"/>
        </w:rPr>
        <w:t>ущества   многоквартирных домов.</w:t>
      </w:r>
    </w:p>
    <w:p w:rsidR="0058597E" w:rsidRDefault="0058597E" w:rsidP="00A646A8">
      <w:pPr>
        <w:ind w:firstLine="567"/>
        <w:jc w:val="both"/>
        <w:rPr>
          <w:sz w:val="24"/>
          <w:szCs w:val="24"/>
        </w:rPr>
      </w:pPr>
    </w:p>
    <w:p w:rsidR="0058597E" w:rsidRDefault="0058597E" w:rsidP="00A646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проверки: 2016 год, 1квартал 2017 года.</w:t>
      </w:r>
    </w:p>
    <w:p w:rsidR="00C75ECE" w:rsidRDefault="00C75ECE" w:rsidP="00A646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проверки: с 11.04.2017 г. по 17.04.2017 г.</w:t>
      </w:r>
    </w:p>
    <w:p w:rsidR="0058597E" w:rsidRDefault="0058597E" w:rsidP="00A646A8">
      <w:pPr>
        <w:ind w:firstLine="567"/>
        <w:jc w:val="both"/>
        <w:rPr>
          <w:sz w:val="24"/>
          <w:szCs w:val="24"/>
        </w:rPr>
      </w:pPr>
    </w:p>
    <w:p w:rsidR="00EB4025" w:rsidRDefault="0058597E" w:rsidP="005859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Pr="0058597E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58597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8597E">
        <w:rPr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sz w:val="24"/>
          <w:szCs w:val="24"/>
        </w:rPr>
        <w:t xml:space="preserve"> </w:t>
      </w:r>
      <w:r w:rsidR="001B1E6F">
        <w:rPr>
          <w:sz w:val="24"/>
          <w:szCs w:val="24"/>
        </w:rPr>
        <w:t xml:space="preserve">(далее Закона №44-ФЗ) </w:t>
      </w:r>
      <w:r>
        <w:rPr>
          <w:sz w:val="24"/>
          <w:szCs w:val="24"/>
        </w:rPr>
        <w:t xml:space="preserve">и другими нормативно-правовыми актами в сфере закупок товаров, работ и услуг, </w:t>
      </w:r>
      <w:r w:rsidR="00EB4025" w:rsidRPr="00FC56AC">
        <w:rPr>
          <w:sz w:val="24"/>
          <w:szCs w:val="24"/>
        </w:rPr>
        <w:t xml:space="preserve">Контрольно-счетной палатой </w:t>
      </w:r>
      <w:proofErr w:type="spellStart"/>
      <w:r w:rsidR="00EB4025" w:rsidRPr="00FC56AC">
        <w:rPr>
          <w:sz w:val="24"/>
          <w:szCs w:val="24"/>
        </w:rPr>
        <w:t>Тайшетского</w:t>
      </w:r>
      <w:proofErr w:type="spellEnd"/>
      <w:r w:rsidR="00EB4025" w:rsidRPr="00FC56AC">
        <w:rPr>
          <w:sz w:val="24"/>
          <w:szCs w:val="24"/>
        </w:rPr>
        <w:t xml:space="preserve"> городского поселения подготовлено настоящее заключение</w:t>
      </w:r>
      <w:r>
        <w:rPr>
          <w:sz w:val="24"/>
          <w:szCs w:val="24"/>
        </w:rPr>
        <w:t>.</w:t>
      </w:r>
    </w:p>
    <w:p w:rsidR="00EF7D20" w:rsidRDefault="00EF7D20" w:rsidP="0058597E">
      <w:pPr>
        <w:ind w:firstLine="567"/>
        <w:jc w:val="both"/>
        <w:rPr>
          <w:sz w:val="24"/>
          <w:szCs w:val="24"/>
        </w:rPr>
      </w:pPr>
    </w:p>
    <w:p w:rsidR="0058597E" w:rsidRPr="00BF2B4A" w:rsidRDefault="0058597E" w:rsidP="005859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изучены документация об электронных аукционах на право заключения муниципального контракта,  протоколы рассмотрения заявок на участие в электронном аукционе, муниципальные контракты, платежные документы и другие д</w:t>
      </w:r>
      <w:r w:rsidR="00BF2B4A">
        <w:rPr>
          <w:sz w:val="24"/>
          <w:szCs w:val="24"/>
        </w:rPr>
        <w:t xml:space="preserve">окументы закупок. Кроме того, использована информация сети Интернет: официальный сайт </w:t>
      </w:r>
      <w:hyperlink r:id="rId7" w:history="1">
        <w:r w:rsidR="00BF2B4A" w:rsidRPr="002A00FD">
          <w:rPr>
            <w:rStyle w:val="a5"/>
            <w:sz w:val="24"/>
            <w:szCs w:val="24"/>
            <w:lang w:val="en-US"/>
          </w:rPr>
          <w:t>www</w:t>
        </w:r>
        <w:r w:rsidR="00BF2B4A" w:rsidRPr="00BF2B4A">
          <w:rPr>
            <w:rStyle w:val="a5"/>
            <w:sz w:val="24"/>
            <w:szCs w:val="24"/>
          </w:rPr>
          <w:t>.</w:t>
        </w:r>
        <w:proofErr w:type="spellStart"/>
        <w:r w:rsidR="00BF2B4A" w:rsidRPr="002A00FD">
          <w:rPr>
            <w:rStyle w:val="a5"/>
            <w:sz w:val="24"/>
            <w:szCs w:val="24"/>
            <w:lang w:val="en-US"/>
          </w:rPr>
          <w:t>zakupki</w:t>
        </w:r>
        <w:proofErr w:type="spellEnd"/>
        <w:r w:rsidR="00BF2B4A" w:rsidRPr="00BF2B4A">
          <w:rPr>
            <w:rStyle w:val="a5"/>
            <w:sz w:val="24"/>
            <w:szCs w:val="24"/>
          </w:rPr>
          <w:t>.</w:t>
        </w:r>
        <w:proofErr w:type="spellStart"/>
        <w:r w:rsidR="00BF2B4A" w:rsidRPr="002A00FD">
          <w:rPr>
            <w:rStyle w:val="a5"/>
            <w:sz w:val="24"/>
            <w:szCs w:val="24"/>
            <w:lang w:val="en-US"/>
          </w:rPr>
          <w:t>gov</w:t>
        </w:r>
        <w:proofErr w:type="spellEnd"/>
        <w:r w:rsidR="00BF2B4A" w:rsidRPr="00BF2B4A">
          <w:rPr>
            <w:rStyle w:val="a5"/>
            <w:sz w:val="24"/>
            <w:szCs w:val="24"/>
          </w:rPr>
          <w:t>.</w:t>
        </w:r>
        <w:proofErr w:type="spellStart"/>
        <w:r w:rsidR="00BF2B4A" w:rsidRPr="002A00FD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BF2B4A" w:rsidRPr="00BF2B4A">
        <w:rPr>
          <w:sz w:val="24"/>
          <w:szCs w:val="24"/>
        </w:rPr>
        <w:t xml:space="preserve"> (</w:t>
      </w:r>
      <w:r w:rsidR="00BF2B4A">
        <w:rPr>
          <w:sz w:val="24"/>
          <w:szCs w:val="24"/>
        </w:rPr>
        <w:t>далее официальный сайт).</w:t>
      </w:r>
    </w:p>
    <w:p w:rsidR="0058597E" w:rsidRDefault="0058597E" w:rsidP="0058597E">
      <w:pPr>
        <w:ind w:firstLine="567"/>
        <w:jc w:val="both"/>
        <w:rPr>
          <w:sz w:val="24"/>
          <w:szCs w:val="24"/>
        </w:rPr>
      </w:pPr>
    </w:p>
    <w:p w:rsidR="00EF7D20" w:rsidRDefault="00EF7D20" w:rsidP="0058597E">
      <w:pPr>
        <w:ind w:firstLine="567"/>
        <w:jc w:val="both"/>
        <w:rPr>
          <w:sz w:val="24"/>
          <w:szCs w:val="24"/>
        </w:rPr>
      </w:pPr>
    </w:p>
    <w:p w:rsidR="0058597E" w:rsidRDefault="00C75ECE" w:rsidP="005859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 проверки установлено следующее:</w:t>
      </w:r>
    </w:p>
    <w:p w:rsidR="00FE00CF" w:rsidRPr="00FE00CF" w:rsidRDefault="00FE00CF" w:rsidP="00FE00CF">
      <w:pPr>
        <w:pStyle w:val="a3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поселения, в рамках  исполнения программы переселения граждан из ветхого и аварийного жилья   строительство не проводилось,  жилье (квартиры) приобреталось  на вторичном рынке.</w:t>
      </w:r>
      <w:r w:rsidR="00720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C1E59">
        <w:rPr>
          <w:sz w:val="24"/>
          <w:szCs w:val="24"/>
        </w:rPr>
        <w:t xml:space="preserve">За 2016 год  исполнено бюджетных ассигнований  в рамках переселения  из областного бюджета 105920803,4  рублей, из местного 3275901,14 рублей. За 2017 год  из областного бюджета исполнено14132206,05  рублей, </w:t>
      </w:r>
      <w:proofErr w:type="spellStart"/>
      <w:r w:rsidR="00FC1E59">
        <w:rPr>
          <w:sz w:val="24"/>
          <w:szCs w:val="24"/>
        </w:rPr>
        <w:t>софинансирование</w:t>
      </w:r>
      <w:proofErr w:type="spellEnd"/>
      <w:r w:rsidR="00FC1E59">
        <w:rPr>
          <w:sz w:val="24"/>
          <w:szCs w:val="24"/>
        </w:rPr>
        <w:t xml:space="preserve"> из местного бюджета – 437 078,55 </w:t>
      </w:r>
      <w:r w:rsidR="00452FE9">
        <w:rPr>
          <w:sz w:val="24"/>
          <w:szCs w:val="24"/>
        </w:rPr>
        <w:t>р</w:t>
      </w:r>
      <w:r w:rsidR="00FC1E59">
        <w:rPr>
          <w:sz w:val="24"/>
          <w:szCs w:val="24"/>
        </w:rPr>
        <w:t>ублей</w:t>
      </w:r>
      <w:r w:rsidR="00452FE9">
        <w:rPr>
          <w:sz w:val="24"/>
          <w:szCs w:val="24"/>
        </w:rPr>
        <w:t>.</w:t>
      </w:r>
    </w:p>
    <w:p w:rsidR="00C75ECE" w:rsidRDefault="002D47AF" w:rsidP="002D47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5ECE">
        <w:rPr>
          <w:sz w:val="24"/>
          <w:szCs w:val="24"/>
        </w:rPr>
        <w:t xml:space="preserve">За проверяемый период  было заключено  и исполнено 83 </w:t>
      </w:r>
      <w:proofErr w:type="gramStart"/>
      <w:r w:rsidR="00C75ECE">
        <w:rPr>
          <w:sz w:val="24"/>
          <w:szCs w:val="24"/>
        </w:rPr>
        <w:t>муниципальных</w:t>
      </w:r>
      <w:proofErr w:type="gramEnd"/>
      <w:r w:rsidR="00C75ECE">
        <w:rPr>
          <w:sz w:val="24"/>
          <w:szCs w:val="24"/>
        </w:rPr>
        <w:t xml:space="preserve"> контракта. Каждый из них был  заключен  конкурентным способом – путем  проведения электронных аукционов</w:t>
      </w:r>
      <w:r w:rsidR="001B1E6F">
        <w:rPr>
          <w:sz w:val="24"/>
          <w:szCs w:val="24"/>
        </w:rPr>
        <w:t>. 82  муниципальных контракта были  заключены в соответствии с требованиями п.25 ч.1 ст. 93 Закона №44-ФЗ,  а именно: в случае признания электронного аукциона не состоявшемся в результате подачи участником только одной заявки  муниципальный контракт заключа</w:t>
      </w:r>
      <w:r w:rsidR="009832E2">
        <w:rPr>
          <w:sz w:val="24"/>
          <w:szCs w:val="24"/>
        </w:rPr>
        <w:t>л</w:t>
      </w:r>
      <w:r w:rsidR="001B1E6F">
        <w:rPr>
          <w:sz w:val="24"/>
          <w:szCs w:val="24"/>
        </w:rPr>
        <w:t>ся с единственным поставщиком.</w:t>
      </w:r>
      <w:r>
        <w:rPr>
          <w:sz w:val="24"/>
          <w:szCs w:val="24"/>
        </w:rPr>
        <w:t xml:space="preserve"> Поставщиками являлись агентства</w:t>
      </w:r>
      <w:r w:rsidR="00C77CB0">
        <w:rPr>
          <w:sz w:val="24"/>
          <w:szCs w:val="24"/>
        </w:rPr>
        <w:t xml:space="preserve"> недвижимости</w:t>
      </w:r>
      <w:r w:rsidR="00720BFF">
        <w:rPr>
          <w:sz w:val="24"/>
          <w:szCs w:val="24"/>
        </w:rPr>
        <w:t xml:space="preserve"> (по доверенности от физических лиц – продавцов)</w:t>
      </w:r>
      <w:r>
        <w:rPr>
          <w:sz w:val="24"/>
          <w:szCs w:val="24"/>
        </w:rPr>
        <w:t xml:space="preserve">, зарегистрированные на электронной площадке ЗАО «Сбербанк АСТ» и имеющие электронную цифровую подпись (ИП </w:t>
      </w:r>
      <w:proofErr w:type="spellStart"/>
      <w:r>
        <w:rPr>
          <w:sz w:val="24"/>
          <w:szCs w:val="24"/>
        </w:rPr>
        <w:t>Валиул</w:t>
      </w:r>
      <w:r w:rsidR="009A049E">
        <w:rPr>
          <w:sz w:val="24"/>
          <w:szCs w:val="24"/>
        </w:rPr>
        <w:t>л</w:t>
      </w:r>
      <w:r>
        <w:rPr>
          <w:sz w:val="24"/>
          <w:szCs w:val="24"/>
        </w:rPr>
        <w:t>ина</w:t>
      </w:r>
      <w:proofErr w:type="spellEnd"/>
      <w:r w:rsidR="009A049E">
        <w:rPr>
          <w:sz w:val="24"/>
          <w:szCs w:val="24"/>
        </w:rPr>
        <w:t xml:space="preserve"> Н.Н.</w:t>
      </w:r>
      <w:r>
        <w:rPr>
          <w:sz w:val="24"/>
          <w:szCs w:val="24"/>
        </w:rPr>
        <w:t>,  ООО «Сибирский дом», ООО «Домашний очаг»,  ООО «Гарант», ИП Бондаренко</w:t>
      </w:r>
      <w:r w:rsidR="009A049E">
        <w:rPr>
          <w:sz w:val="24"/>
          <w:szCs w:val="24"/>
        </w:rPr>
        <w:t xml:space="preserve"> Е.Ю.</w:t>
      </w:r>
      <w:r>
        <w:rPr>
          <w:sz w:val="24"/>
          <w:szCs w:val="24"/>
        </w:rPr>
        <w:t xml:space="preserve">, ООО «Доверие», физическое лицо Абрамов Родион Иванович). </w:t>
      </w:r>
      <w:r w:rsidR="001B1E6F">
        <w:rPr>
          <w:sz w:val="24"/>
          <w:szCs w:val="24"/>
        </w:rPr>
        <w:t xml:space="preserve"> Только 1 муниципальный  контракт был заключен </w:t>
      </w:r>
      <w:r>
        <w:rPr>
          <w:sz w:val="24"/>
          <w:szCs w:val="24"/>
        </w:rPr>
        <w:t>с ООО «</w:t>
      </w:r>
      <w:proofErr w:type="spellStart"/>
      <w:r>
        <w:rPr>
          <w:sz w:val="24"/>
          <w:szCs w:val="24"/>
        </w:rPr>
        <w:t>Стройсантехмонтаж</w:t>
      </w:r>
      <w:proofErr w:type="spellEnd"/>
      <w:r>
        <w:rPr>
          <w:sz w:val="24"/>
          <w:szCs w:val="24"/>
        </w:rPr>
        <w:t>»</w:t>
      </w:r>
      <w:r w:rsidR="001B1E6F">
        <w:rPr>
          <w:sz w:val="24"/>
          <w:szCs w:val="24"/>
        </w:rPr>
        <w:t xml:space="preserve"> посредством подведения итогов электронного аукциона</w:t>
      </w:r>
      <w:r>
        <w:rPr>
          <w:sz w:val="24"/>
          <w:szCs w:val="24"/>
        </w:rPr>
        <w:t xml:space="preserve"> в соответствии со ст.70 Закона №44-ФЗ (были проведены торги).</w:t>
      </w:r>
      <w:r w:rsidR="009832E2">
        <w:rPr>
          <w:sz w:val="24"/>
          <w:szCs w:val="24"/>
        </w:rPr>
        <w:t xml:space="preserve"> </w:t>
      </w:r>
      <w:r w:rsidR="007D28C4">
        <w:rPr>
          <w:sz w:val="24"/>
          <w:szCs w:val="24"/>
        </w:rPr>
        <w:t xml:space="preserve"> В результате, того, что в 82 случаях </w:t>
      </w:r>
      <w:proofErr w:type="gramStart"/>
      <w:r w:rsidR="007D28C4">
        <w:rPr>
          <w:sz w:val="24"/>
          <w:szCs w:val="24"/>
        </w:rPr>
        <w:t>подавалась только одна заявка и как таковых торгов не проводилось экономии от проведенных аукционов практически не было</w:t>
      </w:r>
      <w:proofErr w:type="gramEnd"/>
      <w:r w:rsidR="007D28C4">
        <w:rPr>
          <w:sz w:val="24"/>
          <w:szCs w:val="24"/>
        </w:rPr>
        <w:t>. НМЦК соответствовала  цене муниципального контракта.</w:t>
      </w:r>
    </w:p>
    <w:p w:rsidR="002D47AF" w:rsidRDefault="002D47AF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Фактов привлечения подрядчиков, имеющих признаки фирм-однодневок, аффилированных с муниципальными служащими не установлено.</w:t>
      </w:r>
    </w:p>
    <w:p w:rsidR="002D47AF" w:rsidRDefault="002D47AF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 </w:t>
      </w:r>
      <w:r w:rsidR="00FE00CF">
        <w:rPr>
          <w:sz w:val="24"/>
          <w:szCs w:val="24"/>
        </w:rPr>
        <w:t xml:space="preserve">Заключение муниципальных контрактов проводилось в  </w:t>
      </w:r>
      <w:r w:rsidR="0057586F">
        <w:rPr>
          <w:sz w:val="24"/>
          <w:szCs w:val="24"/>
        </w:rPr>
        <w:t xml:space="preserve">сроки, установленные  </w:t>
      </w:r>
      <w:r w:rsidR="00EA5DBC">
        <w:rPr>
          <w:sz w:val="24"/>
          <w:szCs w:val="24"/>
        </w:rPr>
        <w:t xml:space="preserve">ст. 70, </w:t>
      </w:r>
      <w:r w:rsidR="0057586F" w:rsidRPr="0057586F">
        <w:rPr>
          <w:sz w:val="24"/>
          <w:szCs w:val="24"/>
        </w:rPr>
        <w:t>п.25 ч.1 ст. 93 Закона №44-ФЗ</w:t>
      </w:r>
      <w:r w:rsidR="0057586F">
        <w:rPr>
          <w:sz w:val="24"/>
          <w:szCs w:val="24"/>
        </w:rPr>
        <w:t>, а именно</w:t>
      </w:r>
      <w:r w:rsidR="00A960C2">
        <w:rPr>
          <w:sz w:val="24"/>
          <w:szCs w:val="24"/>
        </w:rPr>
        <w:t>:</w:t>
      </w:r>
      <w:r w:rsidR="0057586F">
        <w:rPr>
          <w:sz w:val="24"/>
          <w:szCs w:val="24"/>
        </w:rPr>
        <w:t xml:space="preserve"> </w:t>
      </w:r>
      <w:r w:rsidR="00EA5DBC">
        <w:rPr>
          <w:sz w:val="24"/>
          <w:szCs w:val="24"/>
        </w:rPr>
        <w:t>не менее 10 дней и</w:t>
      </w:r>
      <w:r w:rsidR="0057586F">
        <w:rPr>
          <w:sz w:val="24"/>
          <w:szCs w:val="24"/>
        </w:rPr>
        <w:t xml:space="preserve"> не более 20 дней </w:t>
      </w:r>
      <w:proofErr w:type="gramStart"/>
      <w:r w:rsidR="0057586F">
        <w:rPr>
          <w:sz w:val="24"/>
          <w:szCs w:val="24"/>
        </w:rPr>
        <w:t>с даты размещения</w:t>
      </w:r>
      <w:proofErr w:type="gramEnd"/>
      <w:r w:rsidR="0057586F">
        <w:rPr>
          <w:sz w:val="24"/>
          <w:szCs w:val="24"/>
        </w:rPr>
        <w:t xml:space="preserve"> в информационной системе соответствующих протоколов.</w:t>
      </w:r>
      <w:r w:rsidR="00A960C2">
        <w:rPr>
          <w:sz w:val="24"/>
          <w:szCs w:val="24"/>
        </w:rPr>
        <w:t xml:space="preserve"> Нарушений по срокам заключения муниципальных контрактов  не установлено.</w:t>
      </w:r>
    </w:p>
    <w:p w:rsidR="00C747DF" w:rsidRDefault="00A960C2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 w:rsidR="00C747DF">
        <w:rPr>
          <w:sz w:val="24"/>
          <w:szCs w:val="24"/>
        </w:rPr>
        <w:t xml:space="preserve">В  результате проверки условий, предусмотренных в извещениях о закупке (аукционной документации), размещенных  на официальном сайте, и муниципальных контрактов установлены нарушения п. 1 ст. 34 </w:t>
      </w:r>
      <w:r w:rsidR="00C747DF" w:rsidRPr="00C747DF">
        <w:rPr>
          <w:sz w:val="24"/>
          <w:szCs w:val="24"/>
        </w:rPr>
        <w:t>Закона №44-ФЗ</w:t>
      </w:r>
      <w:r w:rsidR="00C747DF">
        <w:rPr>
          <w:sz w:val="24"/>
          <w:szCs w:val="24"/>
        </w:rPr>
        <w:t>, а именно:</w:t>
      </w:r>
    </w:p>
    <w:p w:rsidR="00A960C2" w:rsidRDefault="00C747DF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04A">
        <w:rPr>
          <w:sz w:val="24"/>
          <w:szCs w:val="24"/>
        </w:rPr>
        <w:t xml:space="preserve"> в муниципальном контракте №060-ЭА/16 от 21.06.2016 г., заключенным с ООО «Доверие»  на приобретение  двухкомнатной квартиры  стоимостью 1211810,91 руб. в приложении №1 «Техническое задание» отсутствует условие наличия  в </w:t>
      </w:r>
      <w:proofErr w:type="spellStart"/>
      <w:r w:rsidR="00E4704A">
        <w:rPr>
          <w:sz w:val="24"/>
          <w:szCs w:val="24"/>
        </w:rPr>
        <w:t>сан</w:t>
      </w:r>
      <w:proofErr w:type="gramStart"/>
      <w:r w:rsidR="00E4704A">
        <w:rPr>
          <w:sz w:val="24"/>
          <w:szCs w:val="24"/>
        </w:rPr>
        <w:t>.у</w:t>
      </w:r>
      <w:proofErr w:type="gramEnd"/>
      <w:r w:rsidR="00E4704A">
        <w:rPr>
          <w:sz w:val="24"/>
          <w:szCs w:val="24"/>
        </w:rPr>
        <w:t>зле</w:t>
      </w:r>
      <w:proofErr w:type="spellEnd"/>
      <w:r w:rsidR="00E4704A">
        <w:rPr>
          <w:sz w:val="24"/>
          <w:szCs w:val="24"/>
        </w:rPr>
        <w:t xml:space="preserve"> мойки со смесителем, несмотря на то, что в аукционной документации это требование имеется.</w:t>
      </w:r>
      <w:r w:rsidR="009A049E">
        <w:rPr>
          <w:sz w:val="24"/>
          <w:szCs w:val="24"/>
        </w:rPr>
        <w:t xml:space="preserve"> (Приложение №1).</w:t>
      </w:r>
    </w:p>
    <w:p w:rsidR="00E4704A" w:rsidRDefault="00E4704A" w:rsidP="007F57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Также, в нарушение 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б) п.1 ч.3 ст. 66</w:t>
      </w:r>
      <w:r w:rsidR="002762B3">
        <w:rPr>
          <w:sz w:val="24"/>
          <w:szCs w:val="24"/>
        </w:rPr>
        <w:t>, п. 4 ст. 67</w:t>
      </w:r>
      <w:r>
        <w:rPr>
          <w:sz w:val="24"/>
          <w:szCs w:val="24"/>
        </w:rPr>
        <w:t xml:space="preserve"> </w:t>
      </w:r>
      <w:r w:rsidRPr="00E4704A">
        <w:rPr>
          <w:sz w:val="24"/>
          <w:szCs w:val="24"/>
        </w:rPr>
        <w:t>Закона №44-ФЗ</w:t>
      </w:r>
      <w:r w:rsidR="002762B3">
        <w:rPr>
          <w:sz w:val="24"/>
          <w:szCs w:val="24"/>
        </w:rPr>
        <w:t xml:space="preserve"> допущен  на торги участник, подавший  заявку на участие в аукционе не соответствующую требованиям  аукционной документации. В техническом задании также одним из условий было наличие   мойки со смесителем в </w:t>
      </w:r>
      <w:proofErr w:type="spellStart"/>
      <w:r w:rsidR="002762B3">
        <w:rPr>
          <w:sz w:val="24"/>
          <w:szCs w:val="24"/>
        </w:rPr>
        <w:t>сан</w:t>
      </w:r>
      <w:proofErr w:type="gramStart"/>
      <w:r w:rsidR="002762B3">
        <w:rPr>
          <w:sz w:val="24"/>
          <w:szCs w:val="24"/>
        </w:rPr>
        <w:t>.у</w:t>
      </w:r>
      <w:proofErr w:type="gramEnd"/>
      <w:r w:rsidR="002762B3">
        <w:rPr>
          <w:sz w:val="24"/>
          <w:szCs w:val="24"/>
        </w:rPr>
        <w:t>зле</w:t>
      </w:r>
      <w:proofErr w:type="spellEnd"/>
      <w:r w:rsidR="002762B3">
        <w:rPr>
          <w:sz w:val="24"/>
          <w:szCs w:val="24"/>
        </w:rPr>
        <w:t>, но  в заявке  участника было указано его отсутствие. В результате чего был заключен муниципальный контракт от 21.06.2017 г. №058-ЭА/16  с ООО «Доверие» на сумму 1243996,0 руб.</w:t>
      </w:r>
      <w:r w:rsidR="009A74E8">
        <w:rPr>
          <w:sz w:val="24"/>
          <w:szCs w:val="24"/>
        </w:rPr>
        <w:t>, в котором указано</w:t>
      </w:r>
      <w:r w:rsidR="00430BBA">
        <w:rPr>
          <w:sz w:val="24"/>
          <w:szCs w:val="24"/>
        </w:rPr>
        <w:t xml:space="preserve"> наличие  мойки со смесителем.</w:t>
      </w:r>
      <w:r w:rsidR="009A74E8">
        <w:rPr>
          <w:sz w:val="24"/>
          <w:szCs w:val="24"/>
        </w:rPr>
        <w:t xml:space="preserve"> (Приложение №2).</w:t>
      </w:r>
    </w:p>
    <w:p w:rsidR="002474B3" w:rsidRDefault="002474B3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74B3" w:rsidRDefault="002474B3" w:rsidP="00720B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Прочие муниципальные контракты  </w:t>
      </w:r>
      <w:r w:rsidR="00720BFF">
        <w:rPr>
          <w:sz w:val="24"/>
          <w:szCs w:val="24"/>
        </w:rPr>
        <w:t>были заключены в соответствии с аукционной документацией. Фактов незаконного  изменения существенных условий контракта не установлено. В двух случаях  дополнительным соглашением вносились изменения в части  правильности написания фамилии продавца и изменения банковских реквизитов.</w:t>
      </w:r>
    </w:p>
    <w:p w:rsidR="007F57B4" w:rsidRDefault="007F57B4" w:rsidP="00720BFF">
      <w:pPr>
        <w:ind w:firstLine="708"/>
        <w:jc w:val="both"/>
        <w:rPr>
          <w:sz w:val="24"/>
          <w:szCs w:val="24"/>
        </w:rPr>
      </w:pPr>
    </w:p>
    <w:p w:rsidR="00E4704A" w:rsidRDefault="007F57B4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4. В результате  проверки исполнения  муниципальных  контрактов, фактов авансирования не установлено, условиями аукционной документации и контрактами  </w:t>
      </w:r>
      <w:r w:rsidR="009E5E55">
        <w:rPr>
          <w:sz w:val="24"/>
          <w:szCs w:val="24"/>
        </w:rPr>
        <w:t>выдача аванса не предусмотрена</w:t>
      </w:r>
      <w:r>
        <w:rPr>
          <w:sz w:val="24"/>
          <w:szCs w:val="24"/>
        </w:rPr>
        <w:t>.</w:t>
      </w:r>
    </w:p>
    <w:p w:rsidR="001D733E" w:rsidRDefault="001D733E" w:rsidP="00C75ECE">
      <w:pPr>
        <w:jc w:val="both"/>
        <w:rPr>
          <w:sz w:val="24"/>
          <w:szCs w:val="24"/>
        </w:rPr>
      </w:pPr>
    </w:p>
    <w:p w:rsidR="001D733E" w:rsidRDefault="001D733E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C356C">
        <w:rPr>
          <w:sz w:val="24"/>
          <w:szCs w:val="24"/>
        </w:rPr>
        <w:t xml:space="preserve">5. </w:t>
      </w:r>
      <w:r w:rsidR="00AF5F16">
        <w:rPr>
          <w:sz w:val="24"/>
          <w:szCs w:val="24"/>
        </w:rPr>
        <w:t>Согласно ч.1 ст. 96 Закона №44-ФЗ Заказчиком в извещении об осуществлении закупки, документации о закупке должно быть установлено требование обеспечения контракта. При этом</w:t>
      </w:r>
      <w:proofErr w:type="gramStart"/>
      <w:r w:rsidR="00AF5F16">
        <w:rPr>
          <w:sz w:val="24"/>
          <w:szCs w:val="24"/>
        </w:rPr>
        <w:t>,</w:t>
      </w:r>
      <w:proofErr w:type="gramEnd"/>
      <w:r w:rsidR="00AF5F16">
        <w:rPr>
          <w:sz w:val="24"/>
          <w:szCs w:val="24"/>
        </w:rPr>
        <w:t xml:space="preserve"> согласно п. 8 ст. 42  </w:t>
      </w:r>
      <w:r w:rsidR="00AF5F16" w:rsidRPr="00AF5F16">
        <w:rPr>
          <w:sz w:val="24"/>
          <w:szCs w:val="24"/>
        </w:rPr>
        <w:t>Закона №44-ФЗ</w:t>
      </w:r>
      <w:r w:rsidR="00AF5F16">
        <w:rPr>
          <w:sz w:val="24"/>
          <w:szCs w:val="24"/>
        </w:rPr>
        <w:t xml:space="preserve">, в извещении  об осуществлении  закупки должна содержаться информация о размере обеспечения контракта,  порядок  предоставления такого  обеспечения, который  согласно ч.6 ст. 96 </w:t>
      </w:r>
      <w:r w:rsidR="00AF5F16" w:rsidRPr="00AF5F16">
        <w:rPr>
          <w:sz w:val="24"/>
          <w:szCs w:val="24"/>
        </w:rPr>
        <w:t>Закона №44-ФЗ</w:t>
      </w:r>
      <w:r w:rsidR="00AF5F16">
        <w:rPr>
          <w:sz w:val="24"/>
          <w:szCs w:val="24"/>
        </w:rPr>
        <w:t xml:space="preserve">, должен составлять  от 5 до 30 процентов  от НМЦК, указанной в извещении об осуществлении закупки. Кроме того, согласно  ч. 27 ст. 34 </w:t>
      </w:r>
      <w:r w:rsidR="00AF5F16" w:rsidRPr="00AF5F16">
        <w:rPr>
          <w:sz w:val="24"/>
          <w:szCs w:val="24"/>
        </w:rPr>
        <w:t>Закона №44-ФЗ</w:t>
      </w:r>
      <w:r w:rsidR="00AF5F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5F16">
        <w:rPr>
          <w:sz w:val="24"/>
          <w:szCs w:val="24"/>
        </w:rPr>
        <w:t xml:space="preserve"> в контра</w:t>
      </w:r>
      <w:proofErr w:type="gramStart"/>
      <w:r w:rsidR="00AF5F16">
        <w:rPr>
          <w:sz w:val="24"/>
          <w:szCs w:val="24"/>
        </w:rPr>
        <w:t>кт вкл</w:t>
      </w:r>
      <w:proofErr w:type="gramEnd"/>
      <w:r w:rsidR="00AF5F16">
        <w:rPr>
          <w:sz w:val="24"/>
          <w:szCs w:val="24"/>
        </w:rPr>
        <w:t>ючается  обязательное условие о сроках возврата Заказчиком поставщику денежных средств в качестве обеспечения  контракта. В результате  оценки установления и применения Заказчиком  обеспечительных мер установлено следующее</w:t>
      </w:r>
      <w:r w:rsidR="0076543C">
        <w:rPr>
          <w:sz w:val="24"/>
          <w:szCs w:val="24"/>
        </w:rPr>
        <w:t>.</w:t>
      </w:r>
      <w:r w:rsidR="004F4673">
        <w:rPr>
          <w:sz w:val="24"/>
          <w:szCs w:val="24"/>
        </w:rPr>
        <w:t xml:space="preserve"> </w:t>
      </w:r>
    </w:p>
    <w:p w:rsidR="004F4673" w:rsidRDefault="004F4673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 году обеспечение контракта </w:t>
      </w:r>
      <w:r w:rsidR="00CC356C">
        <w:rPr>
          <w:sz w:val="24"/>
          <w:szCs w:val="24"/>
        </w:rPr>
        <w:t>воз</w:t>
      </w:r>
      <w:r>
        <w:rPr>
          <w:sz w:val="24"/>
          <w:szCs w:val="24"/>
        </w:rPr>
        <w:t xml:space="preserve">можно было не устанавливать  </w:t>
      </w:r>
      <w:r w:rsidR="00CC356C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  Постановления Правительства Российской Федерации от 11.03.2016 г. №182</w:t>
      </w:r>
      <w:r w:rsidR="00F1472B">
        <w:rPr>
          <w:sz w:val="24"/>
          <w:szCs w:val="24"/>
        </w:rPr>
        <w:t xml:space="preserve"> «О случаях и об условиях, при которых в 2016 году заказчик вправе  не устанавливать требование  обеспечения контракта в извещении об осуществлении закупки </w:t>
      </w:r>
      <w:proofErr w:type="gramStart"/>
      <w:r w:rsidR="00F1472B">
        <w:rPr>
          <w:sz w:val="24"/>
          <w:szCs w:val="24"/>
        </w:rPr>
        <w:t>и(</w:t>
      </w:r>
      <w:proofErr w:type="gramEnd"/>
      <w:r w:rsidR="00F1472B">
        <w:rPr>
          <w:sz w:val="24"/>
          <w:szCs w:val="24"/>
        </w:rPr>
        <w:t>или)  проекте контракта»</w:t>
      </w:r>
      <w:r>
        <w:rPr>
          <w:sz w:val="24"/>
          <w:szCs w:val="24"/>
        </w:rPr>
        <w:t xml:space="preserve"> при одновременном соблюдении двух условий: отсутствие в проектах контрактов условий выплаты аванса и  участник закупки должен быть  только субъект малого предпринимательства, социально-ориентированная некоммерческая организация. В  аукционной документации отсутствовало условие, что  к</w:t>
      </w:r>
      <w:r w:rsidR="0070459F">
        <w:rPr>
          <w:sz w:val="24"/>
          <w:szCs w:val="24"/>
        </w:rPr>
        <w:t xml:space="preserve">онтракт будет заключен только с субъектами малого предпринимательства и </w:t>
      </w:r>
      <w:r>
        <w:rPr>
          <w:sz w:val="24"/>
          <w:szCs w:val="24"/>
        </w:rPr>
        <w:t>социально-ориентированными организациями.</w:t>
      </w:r>
      <w:r w:rsidR="0070459F">
        <w:rPr>
          <w:sz w:val="24"/>
          <w:szCs w:val="24"/>
        </w:rPr>
        <w:t xml:space="preserve"> В связи с этим участником аукциона стало физическое лицо.</w:t>
      </w:r>
    </w:p>
    <w:p w:rsidR="0076543C" w:rsidRDefault="00AF5F16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543C">
        <w:rPr>
          <w:sz w:val="24"/>
          <w:szCs w:val="24"/>
        </w:rPr>
        <w:tab/>
      </w:r>
      <w:r>
        <w:rPr>
          <w:sz w:val="24"/>
          <w:szCs w:val="24"/>
        </w:rPr>
        <w:t xml:space="preserve">В нарушение  ст. 96 </w:t>
      </w:r>
      <w:r w:rsidR="0076543C">
        <w:rPr>
          <w:sz w:val="24"/>
          <w:szCs w:val="24"/>
        </w:rPr>
        <w:t xml:space="preserve"> в аукционной документации (проекте муниципального контракта) отсутствует </w:t>
      </w:r>
      <w:r w:rsidR="00727E9D">
        <w:rPr>
          <w:sz w:val="24"/>
          <w:szCs w:val="24"/>
        </w:rPr>
        <w:t xml:space="preserve">требование </w:t>
      </w:r>
      <w:r w:rsidR="0076543C">
        <w:rPr>
          <w:sz w:val="24"/>
          <w:szCs w:val="24"/>
        </w:rPr>
        <w:t>обеспечения исполнения контракта по следующим  проведенным электронным аукционам:</w:t>
      </w:r>
    </w:p>
    <w:p w:rsidR="00AF5F16" w:rsidRDefault="0076543C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>-  муниципальный контракт №075-ЭА/16 от 19.07.2016 г., заключенный с продавцом  гражданином Абрамовым Родионом Ивановичем на сумму 1855406,80 рублей на приобретение трехкомнатной квартиры.</w:t>
      </w:r>
      <w:r w:rsidR="00F1472B">
        <w:rPr>
          <w:sz w:val="24"/>
          <w:szCs w:val="24"/>
        </w:rPr>
        <w:t xml:space="preserve"> В аукционной документации указано, что авансирование не предусмотрено, но </w:t>
      </w:r>
      <w:r>
        <w:rPr>
          <w:sz w:val="24"/>
          <w:szCs w:val="24"/>
        </w:rPr>
        <w:t xml:space="preserve">  </w:t>
      </w:r>
      <w:r w:rsidR="004F4673">
        <w:rPr>
          <w:sz w:val="24"/>
          <w:szCs w:val="24"/>
        </w:rPr>
        <w:t>Гражданин Абрамов Р.И. не является  социально-ориентированной организацией, а явля</w:t>
      </w:r>
      <w:r w:rsidR="00F1472B">
        <w:rPr>
          <w:sz w:val="24"/>
          <w:szCs w:val="24"/>
        </w:rPr>
        <w:t>ет</w:t>
      </w:r>
      <w:r w:rsidR="004F4673">
        <w:rPr>
          <w:sz w:val="24"/>
          <w:szCs w:val="24"/>
        </w:rPr>
        <w:t>ся физическим лицом</w:t>
      </w:r>
      <w:r w:rsidR="00F1472B">
        <w:rPr>
          <w:sz w:val="24"/>
          <w:szCs w:val="24"/>
        </w:rPr>
        <w:t xml:space="preserve">. Нормы </w:t>
      </w:r>
      <w:r w:rsidR="004F4673">
        <w:rPr>
          <w:sz w:val="24"/>
          <w:szCs w:val="24"/>
        </w:rPr>
        <w:t xml:space="preserve"> </w:t>
      </w:r>
      <w:r w:rsidR="00F1472B" w:rsidRPr="00F1472B">
        <w:rPr>
          <w:sz w:val="24"/>
          <w:szCs w:val="24"/>
        </w:rPr>
        <w:t>Постановления Правительства Российской Федерации от 11.03.2016 г. №182</w:t>
      </w:r>
      <w:r w:rsidR="00F1472B">
        <w:rPr>
          <w:sz w:val="24"/>
          <w:szCs w:val="24"/>
        </w:rPr>
        <w:t xml:space="preserve"> не выполнены. Следовательно</w:t>
      </w:r>
      <w:r w:rsidR="004F59BD">
        <w:rPr>
          <w:sz w:val="24"/>
          <w:szCs w:val="24"/>
        </w:rPr>
        <w:t>,</w:t>
      </w:r>
      <w:r w:rsidR="00F1472B">
        <w:rPr>
          <w:sz w:val="24"/>
          <w:szCs w:val="24"/>
        </w:rPr>
        <w:t xml:space="preserve">  заказчиком должно быть установлено  требование обеспечения контракта и его размер от 5 до 30%</w:t>
      </w:r>
      <w:r w:rsidR="00CC356C">
        <w:rPr>
          <w:sz w:val="24"/>
          <w:szCs w:val="24"/>
        </w:rPr>
        <w:t xml:space="preserve"> от НМЦК</w:t>
      </w:r>
      <w:proofErr w:type="gramStart"/>
      <w:r w:rsidR="00F1472B">
        <w:rPr>
          <w:sz w:val="24"/>
          <w:szCs w:val="24"/>
        </w:rPr>
        <w:t>.</w:t>
      </w:r>
      <w:r w:rsidR="009A74E8">
        <w:rPr>
          <w:sz w:val="24"/>
          <w:szCs w:val="24"/>
        </w:rPr>
        <w:t>(</w:t>
      </w:r>
      <w:proofErr w:type="gramEnd"/>
      <w:r w:rsidR="009A74E8">
        <w:rPr>
          <w:sz w:val="24"/>
          <w:szCs w:val="24"/>
        </w:rPr>
        <w:t>Приложение №3).</w:t>
      </w:r>
    </w:p>
    <w:p w:rsidR="00727E9D" w:rsidRDefault="00727E9D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A37B9">
        <w:rPr>
          <w:sz w:val="24"/>
          <w:szCs w:val="24"/>
        </w:rPr>
        <w:t>с аналогичным нарушением</w:t>
      </w:r>
      <w:r w:rsidR="0070459F">
        <w:rPr>
          <w:sz w:val="24"/>
          <w:szCs w:val="24"/>
        </w:rPr>
        <w:t xml:space="preserve"> заключен </w:t>
      </w:r>
      <w:r w:rsidRPr="00727E9D">
        <w:rPr>
          <w:sz w:val="24"/>
          <w:szCs w:val="24"/>
        </w:rPr>
        <w:t xml:space="preserve"> муниципальный контракт №0</w:t>
      </w:r>
      <w:r>
        <w:rPr>
          <w:sz w:val="24"/>
          <w:szCs w:val="24"/>
        </w:rPr>
        <w:t>83</w:t>
      </w:r>
      <w:r w:rsidRPr="00727E9D">
        <w:rPr>
          <w:sz w:val="24"/>
          <w:szCs w:val="24"/>
        </w:rPr>
        <w:t xml:space="preserve">-ЭА/16 от 19.07.2016 г. с продавцом  гражданином Абрамовым Родионом Ивановичем на сумму </w:t>
      </w:r>
      <w:r>
        <w:rPr>
          <w:sz w:val="24"/>
          <w:szCs w:val="24"/>
        </w:rPr>
        <w:t>1360455,20</w:t>
      </w:r>
      <w:r w:rsidRPr="00727E9D">
        <w:rPr>
          <w:sz w:val="24"/>
          <w:szCs w:val="24"/>
        </w:rPr>
        <w:t xml:space="preserve"> рублей на приобретение </w:t>
      </w:r>
      <w:r>
        <w:rPr>
          <w:sz w:val="24"/>
          <w:szCs w:val="24"/>
        </w:rPr>
        <w:t>двухкомнатной</w:t>
      </w:r>
      <w:r w:rsidRPr="00727E9D">
        <w:rPr>
          <w:sz w:val="24"/>
          <w:szCs w:val="24"/>
        </w:rPr>
        <w:t xml:space="preserve"> квартиры.</w:t>
      </w:r>
      <w:r w:rsidR="00F24FC1">
        <w:rPr>
          <w:sz w:val="24"/>
          <w:szCs w:val="24"/>
        </w:rPr>
        <w:t xml:space="preserve"> </w:t>
      </w:r>
      <w:r w:rsidR="009A74E8">
        <w:rPr>
          <w:sz w:val="24"/>
          <w:szCs w:val="24"/>
        </w:rPr>
        <w:t>(Приложение №4).</w:t>
      </w:r>
    </w:p>
    <w:p w:rsidR="005A37B9" w:rsidRDefault="005A37B9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так же  не установлен  размер обеспечения в  аукционной документации  на право заключения  муниципального контракта  №094-ЭА/16 от 27.07.2016 г., заключенного в дальнейшем с ИП </w:t>
      </w:r>
      <w:proofErr w:type="spellStart"/>
      <w:r>
        <w:rPr>
          <w:sz w:val="24"/>
          <w:szCs w:val="24"/>
        </w:rPr>
        <w:t>Валиуллиной</w:t>
      </w:r>
      <w:proofErr w:type="spellEnd"/>
      <w:r>
        <w:rPr>
          <w:sz w:val="24"/>
          <w:szCs w:val="24"/>
        </w:rPr>
        <w:t xml:space="preserve"> Н.Н. на сумму 1233408,80 рублей.</w:t>
      </w:r>
      <w:r w:rsidR="00D86EE8">
        <w:rPr>
          <w:sz w:val="24"/>
          <w:szCs w:val="24"/>
        </w:rPr>
        <w:t xml:space="preserve"> </w:t>
      </w:r>
      <w:proofErr w:type="gramStart"/>
      <w:r w:rsidR="00D86EE8">
        <w:rPr>
          <w:sz w:val="24"/>
          <w:szCs w:val="24"/>
        </w:rPr>
        <w:t>В аукционной документации (в пункте 29 информационной карты  ограничение в отношении участников закупки  (только СМП и СОНО) не установлено.</w:t>
      </w:r>
      <w:proofErr w:type="gramEnd"/>
      <w:r w:rsidR="009A74E8">
        <w:rPr>
          <w:sz w:val="24"/>
          <w:szCs w:val="24"/>
        </w:rPr>
        <w:t xml:space="preserve"> (Приложение №5).</w:t>
      </w:r>
    </w:p>
    <w:p w:rsidR="00AF5F16" w:rsidRDefault="00CC356C" w:rsidP="009A74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чего возникает мера административной ответственности, предусмотренная ч. 1 ст. 7.32 Кодекса об административных правонарушениях Российской Федерации.</w:t>
      </w:r>
    </w:p>
    <w:p w:rsidR="007F57B4" w:rsidRDefault="007F57B4" w:rsidP="00C75ECE">
      <w:pPr>
        <w:jc w:val="both"/>
        <w:rPr>
          <w:sz w:val="24"/>
          <w:szCs w:val="24"/>
        </w:rPr>
      </w:pPr>
    </w:p>
    <w:p w:rsidR="00FA501C" w:rsidRDefault="004F59BD" w:rsidP="004F59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A501C">
        <w:rPr>
          <w:sz w:val="24"/>
          <w:szCs w:val="24"/>
        </w:rPr>
        <w:t xml:space="preserve">При  проверке аукционной документации установлено  несоответствие  требований, предъявляемых  к участникам электронного аукциона.  </w:t>
      </w:r>
      <w:proofErr w:type="gramStart"/>
      <w:r w:rsidR="00FA501C">
        <w:rPr>
          <w:sz w:val="24"/>
          <w:szCs w:val="24"/>
        </w:rPr>
        <w:t>В</w:t>
      </w:r>
      <w:r w:rsidR="009A049E">
        <w:rPr>
          <w:sz w:val="24"/>
          <w:szCs w:val="24"/>
        </w:rPr>
        <w:t xml:space="preserve"> </w:t>
      </w:r>
      <w:r w:rsidR="00FA501C">
        <w:rPr>
          <w:sz w:val="24"/>
          <w:szCs w:val="24"/>
        </w:rPr>
        <w:t xml:space="preserve"> нарушение п. 5  ст. 63</w:t>
      </w:r>
      <w:r w:rsidRPr="004F59BD">
        <w:t xml:space="preserve"> </w:t>
      </w:r>
      <w:r w:rsidRPr="004F59BD">
        <w:rPr>
          <w:sz w:val="24"/>
          <w:szCs w:val="24"/>
        </w:rPr>
        <w:t>Закона №44-ФЗ</w:t>
      </w:r>
      <w:r>
        <w:rPr>
          <w:sz w:val="24"/>
          <w:szCs w:val="24"/>
        </w:rPr>
        <w:t xml:space="preserve"> </w:t>
      </w:r>
      <w:r w:rsidR="00FA5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п. 29  информационной карты не установлено  ограничение в отношении участников закупки, которыми могут быть  только  СМП и СОНО</w:t>
      </w:r>
      <w:r w:rsidR="00A06C70">
        <w:rPr>
          <w:sz w:val="24"/>
          <w:szCs w:val="24"/>
        </w:rPr>
        <w:t xml:space="preserve"> (согласно </w:t>
      </w:r>
      <w:proofErr w:type="spellStart"/>
      <w:r w:rsidR="00A06C70">
        <w:rPr>
          <w:sz w:val="24"/>
          <w:szCs w:val="24"/>
        </w:rPr>
        <w:t>ст.ст</w:t>
      </w:r>
      <w:proofErr w:type="spellEnd"/>
      <w:r w:rsidR="00A06C70">
        <w:rPr>
          <w:sz w:val="24"/>
          <w:szCs w:val="24"/>
        </w:rPr>
        <w:t>. 28-30</w:t>
      </w:r>
      <w:r w:rsidR="00A06C70" w:rsidRPr="00A06C70">
        <w:t xml:space="preserve"> </w:t>
      </w:r>
      <w:r w:rsidR="00A06C70" w:rsidRPr="00A06C70">
        <w:rPr>
          <w:sz w:val="24"/>
          <w:szCs w:val="24"/>
        </w:rPr>
        <w:t>Закона №44-ФЗ</w:t>
      </w:r>
      <w:r w:rsidR="00A06C70">
        <w:rPr>
          <w:sz w:val="24"/>
          <w:szCs w:val="24"/>
        </w:rPr>
        <w:t>)</w:t>
      </w:r>
      <w:r>
        <w:rPr>
          <w:sz w:val="24"/>
          <w:szCs w:val="24"/>
        </w:rPr>
        <w:t>, а в п.</w:t>
      </w:r>
      <w:r w:rsidR="00A06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 этой же карты  Заказчик требует  со второй частью </w:t>
      </w:r>
      <w:r>
        <w:rPr>
          <w:sz w:val="24"/>
          <w:szCs w:val="24"/>
        </w:rPr>
        <w:lastRenderedPageBreak/>
        <w:t>заявки представить  декларацию о принадлежности участника закупки к субъектам малого предпринимательства</w:t>
      </w:r>
      <w:r w:rsidR="00A06C70">
        <w:rPr>
          <w:sz w:val="24"/>
          <w:szCs w:val="24"/>
        </w:rPr>
        <w:t xml:space="preserve"> или социально-ориентированным некоммерческим организациям</w:t>
      </w:r>
      <w:proofErr w:type="gramEnd"/>
      <w:r w:rsidR="00A06C70">
        <w:rPr>
          <w:sz w:val="24"/>
          <w:szCs w:val="24"/>
        </w:rPr>
        <w:t xml:space="preserve">. Указанные требования ведут к ограничению конкуренции. </w:t>
      </w:r>
      <w:r w:rsidR="00087496">
        <w:rPr>
          <w:sz w:val="24"/>
          <w:szCs w:val="24"/>
        </w:rPr>
        <w:t xml:space="preserve">В результате чего, контракт заключен с ИП Бондаренко  Е.Ю. № 113-ЭА/16 на сумму </w:t>
      </w:r>
      <w:r w:rsidR="00087496" w:rsidRPr="00087496">
        <w:rPr>
          <w:sz w:val="24"/>
          <w:szCs w:val="24"/>
        </w:rPr>
        <w:t xml:space="preserve">1 </w:t>
      </w:r>
      <w:r w:rsidR="00240D29">
        <w:rPr>
          <w:sz w:val="24"/>
          <w:szCs w:val="24"/>
        </w:rPr>
        <w:t>249289,60</w:t>
      </w:r>
      <w:r w:rsidR="00087496" w:rsidRPr="00087496">
        <w:rPr>
          <w:sz w:val="24"/>
          <w:szCs w:val="24"/>
        </w:rPr>
        <w:t xml:space="preserve"> </w:t>
      </w:r>
      <w:r w:rsidR="00087496">
        <w:rPr>
          <w:sz w:val="24"/>
          <w:szCs w:val="24"/>
        </w:rPr>
        <w:t xml:space="preserve"> руб. </w:t>
      </w:r>
      <w:r w:rsidR="009A74E8">
        <w:rPr>
          <w:sz w:val="24"/>
          <w:szCs w:val="24"/>
        </w:rPr>
        <w:t>(Приложение №6).</w:t>
      </w:r>
    </w:p>
    <w:p w:rsidR="007F57B4" w:rsidRDefault="007F57B4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2632">
        <w:rPr>
          <w:sz w:val="24"/>
          <w:szCs w:val="24"/>
        </w:rPr>
        <w:t>7</w:t>
      </w:r>
      <w:r>
        <w:rPr>
          <w:sz w:val="24"/>
          <w:szCs w:val="24"/>
        </w:rPr>
        <w:t xml:space="preserve">. Начальная максимальная цена контракта (далее - НМЦК)  определяется и обосновывается  Заказчиком в соответствии  с ч. 1 ст. 22 </w:t>
      </w:r>
      <w:r w:rsidRPr="007F57B4">
        <w:rPr>
          <w:sz w:val="24"/>
          <w:szCs w:val="24"/>
        </w:rPr>
        <w:t>Закона №44-ФЗ</w:t>
      </w:r>
      <w:r>
        <w:rPr>
          <w:sz w:val="24"/>
          <w:szCs w:val="24"/>
        </w:rPr>
        <w:t xml:space="preserve"> посредством  метода сопоставимых рыночных цен (анализа рынка)  и тарифным методом.   </w:t>
      </w:r>
      <w:proofErr w:type="gramStart"/>
      <w:r>
        <w:rPr>
          <w:sz w:val="24"/>
          <w:szCs w:val="24"/>
        </w:rPr>
        <w:t>Тарифный метод использовал</w:t>
      </w:r>
      <w:r w:rsidR="00C77CB0">
        <w:rPr>
          <w:sz w:val="24"/>
          <w:szCs w:val="24"/>
        </w:rPr>
        <w:t>и</w:t>
      </w:r>
      <w:r>
        <w:rPr>
          <w:sz w:val="24"/>
          <w:szCs w:val="24"/>
        </w:rPr>
        <w:t xml:space="preserve">  согласно  распоряжения  Правительства Иркутской области от 09.02.2015 г. №60-рп  «Об установлении норматива стоимости одного квадратного  метра общей  площади жилого помещения, используемой в 2015 году для  строительства, приобретения</w:t>
      </w:r>
      <w:r w:rsidR="00430BBA">
        <w:rPr>
          <w:sz w:val="24"/>
          <w:szCs w:val="24"/>
        </w:rPr>
        <w:t xml:space="preserve"> жилых помещений в целях реализации подпрограммы «Переселение граждан из ветхого и аварийного жилого фонда Иркутской области на 2014-2020 г. государственной программы Иркутской области «Доступное жилье» на 2014-2020 </w:t>
      </w:r>
      <w:proofErr w:type="spellStart"/>
      <w:r w:rsidR="00430BBA">
        <w:rPr>
          <w:sz w:val="24"/>
          <w:szCs w:val="24"/>
        </w:rPr>
        <w:t>г.г</w:t>
      </w:r>
      <w:proofErr w:type="spellEnd"/>
      <w:r w:rsidR="00430BBA">
        <w:rPr>
          <w:sz w:val="24"/>
          <w:szCs w:val="24"/>
        </w:rPr>
        <w:t>.</w:t>
      </w:r>
      <w:r w:rsidR="00C77CB0">
        <w:rPr>
          <w:sz w:val="24"/>
          <w:szCs w:val="24"/>
        </w:rPr>
        <w:t xml:space="preserve">    и</w:t>
      </w:r>
      <w:proofErr w:type="gramEnd"/>
      <w:r w:rsidR="00C77CB0">
        <w:rPr>
          <w:sz w:val="24"/>
          <w:szCs w:val="24"/>
        </w:rPr>
        <w:t xml:space="preserve"> составлял 26468,0 руб. за 1 кв. м. Метод сопоставимых рыночных цен  так же был правомерно применен на основании комме</w:t>
      </w:r>
      <w:r w:rsidR="00BE3A15">
        <w:rPr>
          <w:sz w:val="24"/>
          <w:szCs w:val="24"/>
        </w:rPr>
        <w:t>р</w:t>
      </w:r>
      <w:r w:rsidR="00C77CB0">
        <w:rPr>
          <w:sz w:val="24"/>
          <w:szCs w:val="24"/>
        </w:rPr>
        <w:t xml:space="preserve">ческих предложений агентств недвижимости ИП Бондаренко, ООО «Гарант», ООО «Сибирский дом», ООО «Домашний очаг». </w:t>
      </w:r>
      <w:r w:rsidR="00BE3A15">
        <w:rPr>
          <w:sz w:val="24"/>
          <w:szCs w:val="24"/>
        </w:rPr>
        <w:t xml:space="preserve">Для обоснования НМЦК Заказчик  производил </w:t>
      </w:r>
      <w:r w:rsidR="00EB2DF5">
        <w:rPr>
          <w:sz w:val="24"/>
          <w:szCs w:val="24"/>
        </w:rPr>
        <w:t xml:space="preserve">необходимые  расчеты, определял среднее арифметическое  значение этих цен. </w:t>
      </w:r>
      <w:r w:rsidR="00C77CB0">
        <w:rPr>
          <w:sz w:val="24"/>
          <w:szCs w:val="24"/>
        </w:rPr>
        <w:t xml:space="preserve">Средняя цена за 1 </w:t>
      </w:r>
      <w:proofErr w:type="spellStart"/>
      <w:r w:rsidR="00C77CB0">
        <w:rPr>
          <w:sz w:val="24"/>
          <w:szCs w:val="24"/>
        </w:rPr>
        <w:t>кв.м</w:t>
      </w:r>
      <w:proofErr w:type="spellEnd"/>
      <w:r w:rsidR="00C77CB0">
        <w:rPr>
          <w:sz w:val="24"/>
          <w:szCs w:val="24"/>
        </w:rPr>
        <w:t>.  при расчете состав</w:t>
      </w:r>
      <w:r w:rsidR="00EB2DF5">
        <w:rPr>
          <w:sz w:val="24"/>
          <w:szCs w:val="24"/>
        </w:rPr>
        <w:t>и</w:t>
      </w:r>
      <w:r w:rsidR="00C77CB0">
        <w:rPr>
          <w:sz w:val="24"/>
          <w:szCs w:val="24"/>
        </w:rPr>
        <w:t>ла 28406,0 рублей.</w:t>
      </w:r>
    </w:p>
    <w:p w:rsidR="009D2076" w:rsidRDefault="009D2076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Таким образом, применяемые методы определения и обоснования НМЦК не противоречат законодательству о контрактной системе Российской Федерации.</w:t>
      </w:r>
    </w:p>
    <w:p w:rsidR="00E40E22" w:rsidRDefault="00E40E22" w:rsidP="00C75ECE">
      <w:pPr>
        <w:jc w:val="both"/>
        <w:rPr>
          <w:sz w:val="24"/>
          <w:szCs w:val="24"/>
        </w:rPr>
      </w:pPr>
    </w:p>
    <w:p w:rsidR="00E40E22" w:rsidRDefault="00E40E22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2632">
        <w:rPr>
          <w:sz w:val="24"/>
          <w:szCs w:val="24"/>
        </w:rPr>
        <w:t>8</w:t>
      </w:r>
      <w:r>
        <w:rPr>
          <w:sz w:val="24"/>
          <w:szCs w:val="24"/>
        </w:rPr>
        <w:t xml:space="preserve">. Заказчиком (администрацией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поселения)</w:t>
      </w:r>
      <w:r w:rsidR="00B908AD">
        <w:rPr>
          <w:sz w:val="24"/>
          <w:szCs w:val="24"/>
        </w:rPr>
        <w:t xml:space="preserve"> в муниципальные контракты включаются следующие обязательные условия, предусмотренные:</w:t>
      </w:r>
    </w:p>
    <w:p w:rsidR="00B908AD" w:rsidRDefault="00B908AD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>- ч.2 ст.34</w:t>
      </w:r>
      <w:r w:rsidRPr="00B908AD">
        <w:rPr>
          <w:sz w:val="24"/>
          <w:szCs w:val="24"/>
        </w:rPr>
        <w:t xml:space="preserve"> Закона №44-ФЗ</w:t>
      </w:r>
      <w:r>
        <w:rPr>
          <w:sz w:val="24"/>
          <w:szCs w:val="24"/>
        </w:rPr>
        <w:t xml:space="preserve">, согласно которой  цена контракта является  твердой и определяется на весь срок исполнения контракта. При заключении и исполнении контракта изменение его условий не допускается, за исключением  случаев, предусмотренных Федеральным законом </w:t>
      </w:r>
      <w:r w:rsidRPr="00B908AD">
        <w:rPr>
          <w:sz w:val="24"/>
          <w:szCs w:val="24"/>
        </w:rPr>
        <w:t>№44-ФЗ</w:t>
      </w:r>
      <w:r>
        <w:rPr>
          <w:sz w:val="24"/>
          <w:szCs w:val="24"/>
        </w:rPr>
        <w:t>;</w:t>
      </w:r>
    </w:p>
    <w:p w:rsidR="00B908AD" w:rsidRDefault="00B908AD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ч.4 ст.34 </w:t>
      </w:r>
      <w:r w:rsidRPr="00B908AD">
        <w:rPr>
          <w:sz w:val="24"/>
          <w:szCs w:val="24"/>
        </w:rPr>
        <w:t>Закона №44-ФЗ</w:t>
      </w:r>
      <w:r>
        <w:rPr>
          <w:sz w:val="24"/>
          <w:szCs w:val="24"/>
        </w:rPr>
        <w:t>, согласно которой устанавливается  ответственность Заказчика и Поставщика за неисполнение или ненадлежащее исполнение обязательст</w:t>
      </w:r>
      <w:r w:rsidR="00C56E0D">
        <w:rPr>
          <w:sz w:val="24"/>
          <w:szCs w:val="24"/>
        </w:rPr>
        <w:t>в</w:t>
      </w:r>
      <w:r>
        <w:rPr>
          <w:sz w:val="24"/>
          <w:szCs w:val="24"/>
        </w:rPr>
        <w:t>, предусмотренных контрактом;</w:t>
      </w:r>
    </w:p>
    <w:p w:rsidR="00B908AD" w:rsidRDefault="00B908AD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ч. 5,6 ст. 34 </w:t>
      </w:r>
      <w:r w:rsidRPr="00B908AD">
        <w:rPr>
          <w:sz w:val="24"/>
          <w:szCs w:val="24"/>
        </w:rPr>
        <w:t>Закона №44-ФЗ</w:t>
      </w:r>
      <w:r>
        <w:rPr>
          <w:sz w:val="24"/>
          <w:szCs w:val="24"/>
        </w:rPr>
        <w:t>,  согласно которой  устанавливается  порядок расчета и размеры неустоек (штрафов, пеней), в случае просрочки исполнения сторонами  обязательств, предусмотренных контрактом;</w:t>
      </w:r>
    </w:p>
    <w:p w:rsidR="00B908AD" w:rsidRDefault="00B908AD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>-  ч. 13 ст. 34</w:t>
      </w:r>
      <w:r w:rsidRPr="00B908AD">
        <w:rPr>
          <w:sz w:val="24"/>
          <w:szCs w:val="24"/>
        </w:rPr>
        <w:t xml:space="preserve"> Закона №44-ФЗ</w:t>
      </w:r>
      <w:r>
        <w:rPr>
          <w:sz w:val="24"/>
          <w:szCs w:val="24"/>
        </w:rPr>
        <w:t>, согласно которой устанавливается порядок и сроки оплаты товара, порядок и сроки осуществления Заказчиком приемки товара в части  соответствия комплектности, качества товара</w:t>
      </w:r>
      <w:r w:rsidR="006D07F6">
        <w:rPr>
          <w:sz w:val="24"/>
          <w:szCs w:val="24"/>
        </w:rPr>
        <w:t>.</w:t>
      </w:r>
    </w:p>
    <w:p w:rsidR="002F38AF" w:rsidRDefault="002F38AF" w:rsidP="00C75ECE">
      <w:pPr>
        <w:jc w:val="both"/>
        <w:rPr>
          <w:sz w:val="24"/>
          <w:szCs w:val="24"/>
        </w:rPr>
      </w:pPr>
    </w:p>
    <w:p w:rsidR="002F38AF" w:rsidRDefault="002F38AF" w:rsidP="002F38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контракты  отвечают  требованиям законодательства о контрактной системе в сфере закупок, а так же содержат  все необходимые  условия.</w:t>
      </w:r>
    </w:p>
    <w:p w:rsidR="00B50D6D" w:rsidRDefault="00C56E0D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Фактически, при исполнении контрактов, Заказчиком изменение цены не допускалось.   Заказчик  принимал  жилые помещения на основании передаточного акта, являющегося приложением №2 к муниципальному контракту  в соответствии с технической частью аукционной документации.</w:t>
      </w:r>
      <w:r w:rsidR="00F26415">
        <w:rPr>
          <w:sz w:val="24"/>
          <w:szCs w:val="24"/>
        </w:rPr>
        <w:t xml:space="preserve"> Случаев  неисполне</w:t>
      </w:r>
      <w:r w:rsidR="002F38AF">
        <w:rPr>
          <w:sz w:val="24"/>
          <w:szCs w:val="24"/>
        </w:rPr>
        <w:t xml:space="preserve">ния контрактов или  исполнения </w:t>
      </w:r>
      <w:r w:rsidR="00F26415">
        <w:rPr>
          <w:sz w:val="24"/>
          <w:szCs w:val="24"/>
        </w:rPr>
        <w:t xml:space="preserve"> не </w:t>
      </w:r>
      <w:r w:rsidR="002F38AF">
        <w:rPr>
          <w:sz w:val="24"/>
          <w:szCs w:val="24"/>
        </w:rPr>
        <w:t xml:space="preserve"> в </w:t>
      </w:r>
      <w:r w:rsidR="00F26415">
        <w:rPr>
          <w:sz w:val="24"/>
          <w:szCs w:val="24"/>
        </w:rPr>
        <w:t xml:space="preserve">установленные сроки  выявлено не было.  В связи с этим, надобность в  </w:t>
      </w:r>
      <w:proofErr w:type="spellStart"/>
      <w:r w:rsidR="00F26415">
        <w:rPr>
          <w:sz w:val="24"/>
          <w:szCs w:val="24"/>
        </w:rPr>
        <w:t>претензионно</w:t>
      </w:r>
      <w:proofErr w:type="spellEnd"/>
      <w:r w:rsidR="00F26415">
        <w:rPr>
          <w:sz w:val="24"/>
          <w:szCs w:val="24"/>
        </w:rPr>
        <w:t>-исковой  работе  отсутствует.</w:t>
      </w:r>
      <w:r w:rsidR="00A45A25">
        <w:rPr>
          <w:sz w:val="24"/>
          <w:szCs w:val="24"/>
        </w:rPr>
        <w:t xml:space="preserve"> </w:t>
      </w:r>
      <w:r w:rsidR="002F38AF">
        <w:rPr>
          <w:sz w:val="24"/>
          <w:szCs w:val="24"/>
        </w:rPr>
        <w:t>Взыскание штрафов, пени, неустоек за неисполнение  договорных обязательств не производилось.</w:t>
      </w:r>
      <w:r w:rsidR="00B50D6D">
        <w:rPr>
          <w:sz w:val="24"/>
          <w:szCs w:val="24"/>
        </w:rPr>
        <w:t xml:space="preserve"> Выборочно проверены размеры штрафов, пени, неустоек, указанных в муниципальных контрактах. Нарушений не установлено.</w:t>
      </w:r>
    </w:p>
    <w:p w:rsidR="00C56E0D" w:rsidRDefault="001D733E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50D6D">
        <w:rPr>
          <w:sz w:val="24"/>
          <w:szCs w:val="24"/>
        </w:rPr>
        <w:tab/>
      </w:r>
      <w:r>
        <w:rPr>
          <w:sz w:val="24"/>
          <w:szCs w:val="24"/>
        </w:rPr>
        <w:t>Фактов  приемки  жилых помещений, непригодных для проживания не установлено.  Заключение фиктивных договоров на приобретение жилых помещений не установлено.</w:t>
      </w:r>
    </w:p>
    <w:p w:rsidR="00C56E0D" w:rsidRDefault="00A45A25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Заказчиком оплата производи</w:t>
      </w:r>
      <w:r w:rsidR="001D733E">
        <w:rPr>
          <w:sz w:val="24"/>
          <w:szCs w:val="24"/>
        </w:rPr>
        <w:t>лась</w:t>
      </w:r>
      <w:r>
        <w:rPr>
          <w:sz w:val="24"/>
          <w:szCs w:val="24"/>
        </w:rPr>
        <w:t xml:space="preserve"> в установленные контрактом сроки, а именно: путем перечисления денежных сре</w:t>
      </w:r>
      <w:proofErr w:type="gramStart"/>
      <w:r>
        <w:rPr>
          <w:sz w:val="24"/>
          <w:szCs w:val="24"/>
        </w:rPr>
        <w:t>дств</w:t>
      </w:r>
      <w:r w:rsidR="00B81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 xml:space="preserve">одавца в течение 30-ти календарных дней после получения свидетельства о государственной регистрации на имя Покупателя и поступления средств из областного бюджета. Источники финансирования  - областной и местный бюджет. </w:t>
      </w:r>
    </w:p>
    <w:p w:rsidR="00782632" w:rsidRDefault="00782632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  </w:t>
      </w:r>
      <w:r w:rsidR="005E7C03">
        <w:rPr>
          <w:sz w:val="24"/>
          <w:szCs w:val="24"/>
        </w:rPr>
        <w:t>В н</w:t>
      </w:r>
      <w:r>
        <w:rPr>
          <w:sz w:val="24"/>
          <w:szCs w:val="24"/>
        </w:rPr>
        <w:t>арушение</w:t>
      </w:r>
      <w:r w:rsidR="005E7C03">
        <w:rPr>
          <w:sz w:val="24"/>
          <w:szCs w:val="24"/>
        </w:rPr>
        <w:t xml:space="preserve"> п.7 ст. 70 </w:t>
      </w:r>
      <w:r w:rsidR="005E7C03" w:rsidRPr="005E7C03">
        <w:rPr>
          <w:sz w:val="24"/>
          <w:szCs w:val="24"/>
        </w:rPr>
        <w:t xml:space="preserve">Закона №44-ФЗ </w:t>
      </w:r>
      <w:r w:rsidR="005E7C03">
        <w:rPr>
          <w:sz w:val="24"/>
          <w:szCs w:val="24"/>
        </w:rPr>
        <w:t>Заказчиком</w:t>
      </w:r>
      <w:r>
        <w:rPr>
          <w:sz w:val="24"/>
          <w:szCs w:val="24"/>
        </w:rPr>
        <w:t xml:space="preserve"> </w:t>
      </w:r>
      <w:r w:rsidR="005E7C03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опубликован</w:t>
      </w:r>
      <w:r w:rsidR="005E7C03">
        <w:rPr>
          <w:sz w:val="24"/>
          <w:szCs w:val="24"/>
        </w:rPr>
        <w:t>ы   муниципальные контракты №186-ЭА/16  и №189-ЭА/16  от 09.01.2017 года позже установленного срока – трех дней, а именно  16.01.2017 г.  Заказчик представил скриншоты, подтверждающие, что  единая информационная система в установленный для размещения документов срок, не работала.</w:t>
      </w:r>
    </w:p>
    <w:p w:rsidR="00C56E0D" w:rsidRDefault="00C56E0D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463E">
        <w:rPr>
          <w:sz w:val="24"/>
          <w:szCs w:val="24"/>
        </w:rPr>
        <w:t xml:space="preserve">10. В  рамках реализации региональной программы  капитального ремонта общего имущества в многоквартирных домах Иркутской области на 2014-2043 </w:t>
      </w:r>
      <w:proofErr w:type="spellStart"/>
      <w:r w:rsidR="000C463E">
        <w:rPr>
          <w:sz w:val="24"/>
          <w:szCs w:val="24"/>
        </w:rPr>
        <w:t>г.г</w:t>
      </w:r>
      <w:proofErr w:type="spellEnd"/>
      <w:r w:rsidR="000C463E">
        <w:rPr>
          <w:sz w:val="24"/>
          <w:szCs w:val="24"/>
        </w:rPr>
        <w:t xml:space="preserve">., утвержденной постановлением правительства Иркутской области от 20.03.2014 г. №138-пп, на территории </w:t>
      </w:r>
      <w:proofErr w:type="spellStart"/>
      <w:r w:rsidR="000C463E">
        <w:rPr>
          <w:sz w:val="24"/>
          <w:szCs w:val="24"/>
        </w:rPr>
        <w:t>Тайшетского</w:t>
      </w:r>
      <w:proofErr w:type="spellEnd"/>
      <w:r w:rsidR="000C463E">
        <w:rPr>
          <w:sz w:val="24"/>
          <w:szCs w:val="24"/>
        </w:rPr>
        <w:t xml:space="preserve"> городского поселения в 2015-2016 годах проведен капитальный ремонт в следующих домах:</w:t>
      </w:r>
    </w:p>
    <w:p w:rsidR="000C463E" w:rsidRDefault="000C463E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>-г. Тайшет, ул. Терешковой, 6</w:t>
      </w:r>
    </w:p>
    <w:p w:rsidR="000C463E" w:rsidRDefault="000C463E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>-г. Тайшет, ул. Гагарина,113,123а</w:t>
      </w:r>
    </w:p>
    <w:p w:rsidR="000C463E" w:rsidRDefault="000C463E" w:rsidP="00C75ECE">
      <w:pPr>
        <w:jc w:val="both"/>
        <w:rPr>
          <w:sz w:val="24"/>
          <w:szCs w:val="24"/>
        </w:rPr>
      </w:pPr>
      <w:r>
        <w:rPr>
          <w:sz w:val="24"/>
          <w:szCs w:val="24"/>
        </w:rPr>
        <w:t>-г. Тайшет, ул. Крупской, 98.</w:t>
      </w:r>
    </w:p>
    <w:p w:rsidR="000C463E" w:rsidRDefault="000C463E" w:rsidP="000C46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Заказчиком </w:t>
      </w:r>
      <w:r w:rsidR="00E46A4D">
        <w:rPr>
          <w:sz w:val="24"/>
          <w:szCs w:val="24"/>
        </w:rPr>
        <w:t xml:space="preserve">ремонтных </w:t>
      </w:r>
      <w:r>
        <w:rPr>
          <w:sz w:val="24"/>
          <w:szCs w:val="24"/>
        </w:rPr>
        <w:t>работ</w:t>
      </w:r>
      <w:r w:rsidR="00E46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Фонд капитального ремонта Иркутской области. </w:t>
      </w:r>
      <w:r w:rsidR="003527B1">
        <w:rPr>
          <w:sz w:val="24"/>
          <w:szCs w:val="24"/>
        </w:rPr>
        <w:t xml:space="preserve">Средства на реализацию указанной программы выделяются заказчиком. </w:t>
      </w:r>
      <w:r>
        <w:rPr>
          <w:sz w:val="24"/>
          <w:szCs w:val="24"/>
        </w:rPr>
        <w:t xml:space="preserve">В связи с этим, Контрольно-счетная палата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="00E46A4D">
        <w:rPr>
          <w:sz w:val="24"/>
          <w:szCs w:val="24"/>
        </w:rPr>
        <w:t xml:space="preserve"> </w:t>
      </w:r>
      <w:r w:rsidR="003527B1">
        <w:rPr>
          <w:sz w:val="24"/>
          <w:szCs w:val="24"/>
        </w:rPr>
        <w:t>не вправе провести аудит в сфере закупок в отно</w:t>
      </w:r>
      <w:r w:rsidR="0026333B">
        <w:rPr>
          <w:sz w:val="24"/>
          <w:szCs w:val="24"/>
        </w:rPr>
        <w:t>ш</w:t>
      </w:r>
      <w:r w:rsidR="003527B1">
        <w:rPr>
          <w:sz w:val="24"/>
          <w:szCs w:val="24"/>
        </w:rPr>
        <w:t>ении этого заказчика.</w:t>
      </w:r>
    </w:p>
    <w:p w:rsidR="000C463E" w:rsidRDefault="000C463E">
      <w:pPr>
        <w:jc w:val="both"/>
        <w:rPr>
          <w:sz w:val="24"/>
          <w:szCs w:val="24"/>
        </w:rPr>
      </w:pPr>
    </w:p>
    <w:p w:rsidR="00B50D6D" w:rsidRDefault="00B50D6D" w:rsidP="00B50D6D">
      <w:pPr>
        <w:jc w:val="center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</w:p>
    <w:p w:rsidR="00A04154" w:rsidRDefault="00A04154" w:rsidP="00B50D6D">
      <w:pPr>
        <w:jc w:val="center"/>
        <w:rPr>
          <w:sz w:val="24"/>
          <w:szCs w:val="24"/>
        </w:rPr>
      </w:pPr>
    </w:p>
    <w:p w:rsidR="00B50D6D" w:rsidRDefault="00A04154" w:rsidP="00B50D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50D6D" w:rsidRPr="00B50D6D">
        <w:rPr>
          <w:sz w:val="24"/>
          <w:szCs w:val="24"/>
        </w:rPr>
        <w:t xml:space="preserve">В ходе проведенного аудита закупок за 2016 год и 1 квартал 2017 года Контрольно-счетной палатой </w:t>
      </w:r>
      <w:proofErr w:type="spellStart"/>
      <w:r w:rsidR="00B50D6D" w:rsidRPr="00B50D6D">
        <w:rPr>
          <w:sz w:val="24"/>
          <w:szCs w:val="24"/>
        </w:rPr>
        <w:t>Тайшетского</w:t>
      </w:r>
      <w:proofErr w:type="spellEnd"/>
      <w:r w:rsidR="00B50D6D" w:rsidRPr="00B50D6D">
        <w:rPr>
          <w:sz w:val="24"/>
          <w:szCs w:val="24"/>
        </w:rPr>
        <w:t xml:space="preserve"> городского поселения выявлены следующие нарушения</w:t>
      </w:r>
      <w:r w:rsidR="00B50D6D">
        <w:rPr>
          <w:sz w:val="24"/>
          <w:szCs w:val="24"/>
        </w:rPr>
        <w:t>:</w:t>
      </w:r>
    </w:p>
    <w:p w:rsidR="00B50D6D" w:rsidRDefault="00B50D6D" w:rsidP="00B50D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нарушения в документации об электронных аукционах в части требований к участникам закупок.</w:t>
      </w:r>
    </w:p>
    <w:p w:rsidR="00B50D6D" w:rsidRDefault="00B50D6D" w:rsidP="00B50D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08F3">
        <w:rPr>
          <w:sz w:val="24"/>
          <w:szCs w:val="24"/>
        </w:rPr>
        <w:t xml:space="preserve"> нарушения в некоторых контрактах  требований об обеспечении исполнения контракта.</w:t>
      </w:r>
    </w:p>
    <w:p w:rsidR="005608F3" w:rsidRDefault="005608F3" w:rsidP="00B50D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нарушения в части несоответствия сведений </w:t>
      </w:r>
      <w:r w:rsidRPr="005608F3">
        <w:rPr>
          <w:sz w:val="24"/>
          <w:szCs w:val="24"/>
        </w:rPr>
        <w:t xml:space="preserve">предусмотренных в извещениях о закупке </w:t>
      </w:r>
      <w:r>
        <w:rPr>
          <w:sz w:val="24"/>
          <w:szCs w:val="24"/>
        </w:rPr>
        <w:t>и муниципальных контрактах.</w:t>
      </w:r>
    </w:p>
    <w:p w:rsidR="005608F3" w:rsidRDefault="005608F3" w:rsidP="005608F3">
      <w:pPr>
        <w:jc w:val="both"/>
        <w:rPr>
          <w:sz w:val="24"/>
          <w:szCs w:val="24"/>
        </w:rPr>
      </w:pPr>
    </w:p>
    <w:p w:rsidR="005608F3" w:rsidRDefault="005608F3" w:rsidP="00A04154">
      <w:pPr>
        <w:pStyle w:val="a3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A04154">
        <w:rPr>
          <w:sz w:val="24"/>
          <w:szCs w:val="24"/>
        </w:rPr>
        <w:t>В соответствии с ч. 4 ст. 98 Закона №44-ФЗ по результатам проведенного аудита в сфере закупок</w:t>
      </w:r>
      <w:r w:rsidR="00A04154">
        <w:rPr>
          <w:sz w:val="24"/>
          <w:szCs w:val="24"/>
        </w:rPr>
        <w:t xml:space="preserve"> Заказчику</w:t>
      </w:r>
      <w:r w:rsidR="001D24DB">
        <w:rPr>
          <w:sz w:val="24"/>
          <w:szCs w:val="24"/>
        </w:rPr>
        <w:t xml:space="preserve"> </w:t>
      </w:r>
      <w:bookmarkStart w:id="0" w:name="_GoBack"/>
      <w:bookmarkEnd w:id="0"/>
      <w:r w:rsidR="00A04154">
        <w:rPr>
          <w:sz w:val="24"/>
          <w:szCs w:val="24"/>
        </w:rPr>
        <w:t>-</w:t>
      </w:r>
      <w:r w:rsidRPr="00A04154">
        <w:rPr>
          <w:sz w:val="24"/>
          <w:szCs w:val="24"/>
        </w:rPr>
        <w:t xml:space="preserve"> администрации </w:t>
      </w:r>
      <w:proofErr w:type="spellStart"/>
      <w:r w:rsidRPr="00A04154">
        <w:rPr>
          <w:sz w:val="24"/>
          <w:szCs w:val="24"/>
        </w:rPr>
        <w:t>Тайшетского</w:t>
      </w:r>
      <w:proofErr w:type="spellEnd"/>
      <w:r w:rsidRPr="00A04154">
        <w:rPr>
          <w:sz w:val="24"/>
          <w:szCs w:val="24"/>
        </w:rPr>
        <w:t xml:space="preserve"> городского поселения</w:t>
      </w:r>
      <w:r w:rsidR="00A04154" w:rsidRPr="00A04154">
        <w:rPr>
          <w:sz w:val="24"/>
          <w:szCs w:val="24"/>
        </w:rPr>
        <w:t xml:space="preserve"> </w:t>
      </w:r>
      <w:r w:rsidR="00A04154">
        <w:rPr>
          <w:sz w:val="24"/>
          <w:szCs w:val="24"/>
        </w:rPr>
        <w:t xml:space="preserve"> и уполномоченному  органу  - Управлению экономики администрации </w:t>
      </w:r>
      <w:proofErr w:type="spellStart"/>
      <w:r w:rsidR="00A04154">
        <w:rPr>
          <w:sz w:val="24"/>
          <w:szCs w:val="24"/>
        </w:rPr>
        <w:t>Тайшетского</w:t>
      </w:r>
      <w:proofErr w:type="spellEnd"/>
      <w:r w:rsidR="00A04154">
        <w:rPr>
          <w:sz w:val="24"/>
          <w:szCs w:val="24"/>
        </w:rPr>
        <w:t xml:space="preserve">  городского поселения </w:t>
      </w:r>
      <w:r w:rsidR="00A04154" w:rsidRPr="00A04154">
        <w:rPr>
          <w:sz w:val="24"/>
          <w:szCs w:val="24"/>
        </w:rPr>
        <w:t>соблюдать  требования Федерального закона от 05.04.2013 г. №44-ФЗ  «О контрактной системе в сфере закупок товаров, работ, услуг для обеспечения Государственных и муниципальных нужд».</w:t>
      </w:r>
      <w:r w:rsidRPr="00A04154">
        <w:rPr>
          <w:sz w:val="24"/>
          <w:szCs w:val="24"/>
        </w:rPr>
        <w:t xml:space="preserve"> </w:t>
      </w:r>
    </w:p>
    <w:p w:rsidR="00A04154" w:rsidRDefault="00A04154" w:rsidP="00A04154">
      <w:pPr>
        <w:pStyle w:val="a3"/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Направить настоящее заключение в адрес:</w:t>
      </w:r>
    </w:p>
    <w:p w:rsidR="00A04154" w:rsidRDefault="00A04154" w:rsidP="00A04154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– 1 экз.</w:t>
      </w:r>
    </w:p>
    <w:p w:rsidR="00A04154" w:rsidRPr="00A04154" w:rsidRDefault="00A04154" w:rsidP="00A04154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Тайшетской</w:t>
      </w:r>
      <w:proofErr w:type="spellEnd"/>
      <w:r>
        <w:rPr>
          <w:sz w:val="24"/>
          <w:szCs w:val="24"/>
        </w:rPr>
        <w:t xml:space="preserve">  межрайонной прокуратуры – 1 экз.</w:t>
      </w:r>
    </w:p>
    <w:p w:rsidR="005608F3" w:rsidRPr="00B50D6D" w:rsidRDefault="005608F3" w:rsidP="00A04154">
      <w:pPr>
        <w:ind w:firstLine="567"/>
        <w:jc w:val="both"/>
        <w:rPr>
          <w:sz w:val="24"/>
          <w:szCs w:val="24"/>
        </w:rPr>
      </w:pPr>
    </w:p>
    <w:p w:rsidR="00D9362A" w:rsidRDefault="00D9362A">
      <w:pPr>
        <w:jc w:val="both"/>
        <w:rPr>
          <w:sz w:val="24"/>
          <w:szCs w:val="24"/>
        </w:rPr>
      </w:pPr>
    </w:p>
    <w:p w:rsidR="00D9362A" w:rsidRDefault="00D9362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D9362A" w:rsidRDefault="00D9362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 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>Е.В. Богатырева</w:t>
      </w:r>
    </w:p>
    <w:sectPr w:rsidR="00D9362A" w:rsidSect="0002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EF8"/>
    <w:multiLevelType w:val="hybridMultilevel"/>
    <w:tmpl w:val="B078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AA4680"/>
    <w:multiLevelType w:val="hybridMultilevel"/>
    <w:tmpl w:val="850CBD40"/>
    <w:lvl w:ilvl="0" w:tplc="B5A87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22387"/>
    <w:rsid w:val="0002520E"/>
    <w:rsid w:val="00027891"/>
    <w:rsid w:val="00054F15"/>
    <w:rsid w:val="00056864"/>
    <w:rsid w:val="000816C3"/>
    <w:rsid w:val="00084EBF"/>
    <w:rsid w:val="00087496"/>
    <w:rsid w:val="000C0270"/>
    <w:rsid w:val="000C259C"/>
    <w:rsid w:val="000C463E"/>
    <w:rsid w:val="000D4492"/>
    <w:rsid w:val="000E39EC"/>
    <w:rsid w:val="000F7AF3"/>
    <w:rsid w:val="00107133"/>
    <w:rsid w:val="00130FA9"/>
    <w:rsid w:val="00132E2A"/>
    <w:rsid w:val="0013465E"/>
    <w:rsid w:val="00166B45"/>
    <w:rsid w:val="00171B76"/>
    <w:rsid w:val="00171CB9"/>
    <w:rsid w:val="00174FB6"/>
    <w:rsid w:val="001B150F"/>
    <w:rsid w:val="001B1DB3"/>
    <w:rsid w:val="001B1E6F"/>
    <w:rsid w:val="001B7C78"/>
    <w:rsid w:val="001D24DB"/>
    <w:rsid w:val="001D733E"/>
    <w:rsid w:val="001E3ED8"/>
    <w:rsid w:val="001E63F2"/>
    <w:rsid w:val="002110B2"/>
    <w:rsid w:val="0023479B"/>
    <w:rsid w:val="00240D29"/>
    <w:rsid w:val="002474B3"/>
    <w:rsid w:val="0026333B"/>
    <w:rsid w:val="002762B3"/>
    <w:rsid w:val="00284D1A"/>
    <w:rsid w:val="002A41BD"/>
    <w:rsid w:val="002D47AF"/>
    <w:rsid w:val="002D65DA"/>
    <w:rsid w:val="002F38AF"/>
    <w:rsid w:val="002F7FD5"/>
    <w:rsid w:val="00316A98"/>
    <w:rsid w:val="00317DD0"/>
    <w:rsid w:val="00342720"/>
    <w:rsid w:val="003527B1"/>
    <w:rsid w:val="003955AD"/>
    <w:rsid w:val="003E3C96"/>
    <w:rsid w:val="004136BB"/>
    <w:rsid w:val="00430BBA"/>
    <w:rsid w:val="00441752"/>
    <w:rsid w:val="00452FE9"/>
    <w:rsid w:val="00463681"/>
    <w:rsid w:val="00475F07"/>
    <w:rsid w:val="004A5DE4"/>
    <w:rsid w:val="004B0362"/>
    <w:rsid w:val="004E2F78"/>
    <w:rsid w:val="004F1ABF"/>
    <w:rsid w:val="004F4673"/>
    <w:rsid w:val="004F59BD"/>
    <w:rsid w:val="00502900"/>
    <w:rsid w:val="00537035"/>
    <w:rsid w:val="005608F3"/>
    <w:rsid w:val="005707FF"/>
    <w:rsid w:val="0057586F"/>
    <w:rsid w:val="0058597E"/>
    <w:rsid w:val="00597660"/>
    <w:rsid w:val="005A37B9"/>
    <w:rsid w:val="005A45E0"/>
    <w:rsid w:val="005C6690"/>
    <w:rsid w:val="005E09B8"/>
    <w:rsid w:val="005E5315"/>
    <w:rsid w:val="005E7C03"/>
    <w:rsid w:val="005F470D"/>
    <w:rsid w:val="005F7C50"/>
    <w:rsid w:val="00626834"/>
    <w:rsid w:val="00626DEA"/>
    <w:rsid w:val="00630E8C"/>
    <w:rsid w:val="00642873"/>
    <w:rsid w:val="0064690F"/>
    <w:rsid w:val="006522C2"/>
    <w:rsid w:val="0068595A"/>
    <w:rsid w:val="0069368D"/>
    <w:rsid w:val="006B2DEA"/>
    <w:rsid w:val="006C7A93"/>
    <w:rsid w:val="006C7E65"/>
    <w:rsid w:val="006D0788"/>
    <w:rsid w:val="006D07F6"/>
    <w:rsid w:val="006D0A42"/>
    <w:rsid w:val="0070459F"/>
    <w:rsid w:val="00713D87"/>
    <w:rsid w:val="00720BFF"/>
    <w:rsid w:val="00727E9D"/>
    <w:rsid w:val="007344A6"/>
    <w:rsid w:val="00736F61"/>
    <w:rsid w:val="0073739F"/>
    <w:rsid w:val="00756742"/>
    <w:rsid w:val="0076543C"/>
    <w:rsid w:val="00782632"/>
    <w:rsid w:val="00787C12"/>
    <w:rsid w:val="007C243B"/>
    <w:rsid w:val="007D28C4"/>
    <w:rsid w:val="007F5416"/>
    <w:rsid w:val="007F57B4"/>
    <w:rsid w:val="00807750"/>
    <w:rsid w:val="00832466"/>
    <w:rsid w:val="008357B2"/>
    <w:rsid w:val="00856282"/>
    <w:rsid w:val="00872FA2"/>
    <w:rsid w:val="008A08C1"/>
    <w:rsid w:val="008C0217"/>
    <w:rsid w:val="008D3457"/>
    <w:rsid w:val="008D4DA8"/>
    <w:rsid w:val="009263F2"/>
    <w:rsid w:val="00931013"/>
    <w:rsid w:val="009637AB"/>
    <w:rsid w:val="0097212D"/>
    <w:rsid w:val="009832E2"/>
    <w:rsid w:val="009930FC"/>
    <w:rsid w:val="009A049E"/>
    <w:rsid w:val="009A3468"/>
    <w:rsid w:val="009A74E8"/>
    <w:rsid w:val="009B3238"/>
    <w:rsid w:val="009B7006"/>
    <w:rsid w:val="009B7A64"/>
    <w:rsid w:val="009C5C50"/>
    <w:rsid w:val="009D2076"/>
    <w:rsid w:val="009E13F1"/>
    <w:rsid w:val="009E5E55"/>
    <w:rsid w:val="009F78F6"/>
    <w:rsid w:val="00A04154"/>
    <w:rsid w:val="00A06C70"/>
    <w:rsid w:val="00A333F7"/>
    <w:rsid w:val="00A3428E"/>
    <w:rsid w:val="00A36F4E"/>
    <w:rsid w:val="00A436CE"/>
    <w:rsid w:val="00A45A25"/>
    <w:rsid w:val="00A646A8"/>
    <w:rsid w:val="00A87BFA"/>
    <w:rsid w:val="00A960C2"/>
    <w:rsid w:val="00AD147E"/>
    <w:rsid w:val="00AE27F7"/>
    <w:rsid w:val="00AE46FA"/>
    <w:rsid w:val="00AF5F16"/>
    <w:rsid w:val="00B50D6D"/>
    <w:rsid w:val="00B80BAF"/>
    <w:rsid w:val="00B812D5"/>
    <w:rsid w:val="00B908AD"/>
    <w:rsid w:val="00B9248F"/>
    <w:rsid w:val="00B9275D"/>
    <w:rsid w:val="00BC6145"/>
    <w:rsid w:val="00BE3A15"/>
    <w:rsid w:val="00BF2B4A"/>
    <w:rsid w:val="00C3102F"/>
    <w:rsid w:val="00C3448D"/>
    <w:rsid w:val="00C56E0D"/>
    <w:rsid w:val="00C57BAB"/>
    <w:rsid w:val="00C65D6B"/>
    <w:rsid w:val="00C747DF"/>
    <w:rsid w:val="00C75ECE"/>
    <w:rsid w:val="00C77CB0"/>
    <w:rsid w:val="00CC356C"/>
    <w:rsid w:val="00CC37BF"/>
    <w:rsid w:val="00CC6583"/>
    <w:rsid w:val="00CD37FE"/>
    <w:rsid w:val="00CD7197"/>
    <w:rsid w:val="00CF3BF0"/>
    <w:rsid w:val="00D009BC"/>
    <w:rsid w:val="00D02C34"/>
    <w:rsid w:val="00D07A4E"/>
    <w:rsid w:val="00D25182"/>
    <w:rsid w:val="00D331ED"/>
    <w:rsid w:val="00D7458B"/>
    <w:rsid w:val="00D86EE8"/>
    <w:rsid w:val="00D9362A"/>
    <w:rsid w:val="00DD116A"/>
    <w:rsid w:val="00E115A1"/>
    <w:rsid w:val="00E40E22"/>
    <w:rsid w:val="00E46A4D"/>
    <w:rsid w:val="00E4704A"/>
    <w:rsid w:val="00E95559"/>
    <w:rsid w:val="00EA5DBC"/>
    <w:rsid w:val="00EA6442"/>
    <w:rsid w:val="00EB2DF5"/>
    <w:rsid w:val="00EB4025"/>
    <w:rsid w:val="00EC041A"/>
    <w:rsid w:val="00EC31D9"/>
    <w:rsid w:val="00ED0E24"/>
    <w:rsid w:val="00EF11D5"/>
    <w:rsid w:val="00EF7D20"/>
    <w:rsid w:val="00F1472B"/>
    <w:rsid w:val="00F1609F"/>
    <w:rsid w:val="00F24FC1"/>
    <w:rsid w:val="00F26415"/>
    <w:rsid w:val="00F92D85"/>
    <w:rsid w:val="00FA501C"/>
    <w:rsid w:val="00FB4D29"/>
    <w:rsid w:val="00FC1E59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BF2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BF2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750C5-336D-4F5C-8B3C-A24507EB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5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146</cp:revision>
  <cp:lastPrinted>2017-03-28T04:50:00Z</cp:lastPrinted>
  <dcterms:created xsi:type="dcterms:W3CDTF">2016-02-16T07:20:00Z</dcterms:created>
  <dcterms:modified xsi:type="dcterms:W3CDTF">2017-04-26T00:28:00Z</dcterms:modified>
</cp:coreProperties>
</file>