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2010CD" w:rsidP="00EB4025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EB4025" w:rsidRPr="00FC56AC">
        <w:rPr>
          <w:sz w:val="24"/>
          <w:szCs w:val="24"/>
        </w:rPr>
        <w:t xml:space="preserve"> </w:t>
      </w:r>
      <w:r w:rsidR="00B0656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EB4025" w:rsidRPr="00FC56AC">
        <w:rPr>
          <w:sz w:val="24"/>
          <w:szCs w:val="24"/>
        </w:rPr>
        <w:t xml:space="preserve">  201</w:t>
      </w:r>
      <w:r w:rsidR="007F5416">
        <w:rPr>
          <w:sz w:val="24"/>
          <w:szCs w:val="24"/>
        </w:rPr>
        <w:t>7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2010CD">
        <w:rPr>
          <w:b/>
          <w:sz w:val="24"/>
          <w:szCs w:val="24"/>
        </w:rPr>
        <w:t>32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</w:t>
      </w:r>
      <w:r w:rsidR="007F5416">
        <w:rPr>
          <w:sz w:val="24"/>
          <w:szCs w:val="24"/>
        </w:rPr>
        <w:t>8</w:t>
      </w:r>
      <w:r w:rsidRPr="00FC56AC">
        <w:rPr>
          <w:sz w:val="24"/>
          <w:szCs w:val="24"/>
        </w:rPr>
        <w:t>.11.201</w:t>
      </w:r>
      <w:r w:rsidR="007F5416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 w:rsidR="007F5416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7F5416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2018 и 2019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</w:t>
      </w:r>
      <w:proofErr w:type="spellStart"/>
      <w:r w:rsidRPr="00FC56AC">
        <w:rPr>
          <w:sz w:val="24"/>
          <w:szCs w:val="24"/>
        </w:rPr>
        <w:t>Тайшетском</w:t>
      </w:r>
      <w:proofErr w:type="spellEnd"/>
      <w:r w:rsidRPr="00FC56AC">
        <w:rPr>
          <w:sz w:val="24"/>
          <w:szCs w:val="24"/>
        </w:rPr>
        <w:t xml:space="preserve">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054F15">
        <w:rPr>
          <w:bCs/>
          <w:sz w:val="24"/>
          <w:szCs w:val="24"/>
        </w:rPr>
        <w:t>7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2018 и 2019 годов</w:t>
      </w:r>
      <w:r w:rsidRPr="00FC56AC">
        <w:rPr>
          <w:sz w:val="24"/>
          <w:szCs w:val="24"/>
        </w:rPr>
        <w:t xml:space="preserve">» от </w:t>
      </w:r>
      <w:r>
        <w:rPr>
          <w:sz w:val="24"/>
          <w:szCs w:val="24"/>
        </w:rPr>
        <w:t>2</w:t>
      </w:r>
      <w:r w:rsidR="00054F15">
        <w:rPr>
          <w:sz w:val="24"/>
          <w:szCs w:val="24"/>
        </w:rPr>
        <w:t>1</w:t>
      </w:r>
      <w:r w:rsidRPr="00FC56AC">
        <w:rPr>
          <w:sz w:val="24"/>
          <w:szCs w:val="24"/>
        </w:rPr>
        <w:t>.12.201</w:t>
      </w:r>
      <w:r w:rsidR="00054F15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№1</w:t>
      </w:r>
      <w:r w:rsidR="00054F15">
        <w:rPr>
          <w:sz w:val="24"/>
          <w:szCs w:val="24"/>
        </w:rPr>
        <w:t>21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054F15" w:rsidRPr="00054F1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муниципального образования «</w:t>
      </w:r>
      <w:proofErr w:type="spellStart"/>
      <w:r w:rsidR="00054F15" w:rsidRPr="00054F15">
        <w:rPr>
          <w:sz w:val="24"/>
          <w:szCs w:val="24"/>
        </w:rPr>
        <w:t>Тайшетское</w:t>
      </w:r>
      <w:proofErr w:type="spellEnd"/>
      <w:r w:rsidR="00054F15" w:rsidRPr="00054F15">
        <w:rPr>
          <w:sz w:val="24"/>
          <w:szCs w:val="24"/>
        </w:rPr>
        <w:t xml:space="preserve"> городское поселение» на 2017 год</w:t>
      </w:r>
      <w:r w:rsidR="00AE27F7">
        <w:rPr>
          <w:sz w:val="24"/>
          <w:szCs w:val="24"/>
        </w:rPr>
        <w:t xml:space="preserve"> и на</w:t>
      </w:r>
      <w:r w:rsidR="00054F15" w:rsidRPr="00054F15">
        <w:rPr>
          <w:sz w:val="24"/>
          <w:szCs w:val="24"/>
        </w:rPr>
        <w:t xml:space="preserve"> плановый период 2018 и 2019 годов»</w:t>
      </w:r>
      <w:r w:rsidR="00054F15">
        <w:rPr>
          <w:sz w:val="24"/>
          <w:szCs w:val="24"/>
        </w:rPr>
        <w:t xml:space="preserve">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Pr="00FC56AC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0F144E">
        <w:rPr>
          <w:sz w:val="24"/>
          <w:szCs w:val="24"/>
        </w:rPr>
        <w:t>1</w:t>
      </w:r>
      <w:r w:rsidR="00B06566">
        <w:rPr>
          <w:sz w:val="24"/>
          <w:szCs w:val="24"/>
        </w:rPr>
        <w:t>5</w:t>
      </w:r>
      <w:r w:rsidRPr="00FC56AC">
        <w:rPr>
          <w:sz w:val="24"/>
          <w:szCs w:val="24"/>
        </w:rPr>
        <w:t>.</w:t>
      </w:r>
      <w:r w:rsidR="00AE27F7">
        <w:rPr>
          <w:sz w:val="24"/>
          <w:szCs w:val="24"/>
        </w:rPr>
        <w:t>0</w:t>
      </w:r>
      <w:r w:rsidR="000F144E">
        <w:rPr>
          <w:sz w:val="24"/>
          <w:szCs w:val="24"/>
        </w:rPr>
        <w:t>6</w:t>
      </w:r>
      <w:r w:rsidRPr="00FC56AC">
        <w:rPr>
          <w:sz w:val="24"/>
          <w:szCs w:val="24"/>
        </w:rPr>
        <w:t>.201</w:t>
      </w:r>
      <w:r w:rsidR="00AE27F7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 </w:t>
      </w:r>
      <w:r w:rsidR="00AE27F7">
        <w:rPr>
          <w:sz w:val="24"/>
          <w:szCs w:val="24"/>
        </w:rPr>
        <w:t>3</w:t>
      </w:r>
      <w:r w:rsidR="000F144E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городского поселения от 2</w:t>
      </w:r>
      <w:r w:rsidR="00AE27F7">
        <w:rPr>
          <w:sz w:val="24"/>
          <w:szCs w:val="24"/>
        </w:rPr>
        <w:t>8</w:t>
      </w:r>
      <w:r w:rsidR="00AE27F7" w:rsidRPr="00FC56AC">
        <w:rPr>
          <w:sz w:val="24"/>
          <w:szCs w:val="24"/>
        </w:rPr>
        <w:t>.11.201</w:t>
      </w:r>
      <w:r w:rsidR="00AE27F7">
        <w:rPr>
          <w:sz w:val="24"/>
          <w:szCs w:val="24"/>
        </w:rPr>
        <w:t>6</w:t>
      </w:r>
      <w:r w:rsidR="00AE27F7" w:rsidRPr="00FC56AC">
        <w:rPr>
          <w:sz w:val="24"/>
          <w:szCs w:val="24"/>
        </w:rPr>
        <w:t xml:space="preserve"> г. № </w:t>
      </w:r>
      <w:r w:rsidR="00AE27F7">
        <w:rPr>
          <w:sz w:val="24"/>
          <w:szCs w:val="24"/>
        </w:rPr>
        <w:t>290</w:t>
      </w:r>
      <w:r w:rsidR="00AE27F7" w:rsidRPr="00FC56AC">
        <w:rPr>
          <w:sz w:val="24"/>
          <w:szCs w:val="24"/>
        </w:rPr>
        <w:t xml:space="preserve"> «О 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AE27F7">
        <w:rPr>
          <w:sz w:val="24"/>
          <w:szCs w:val="24"/>
        </w:rPr>
        <w:t>7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2018 и 2019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1,</w:t>
      </w:r>
      <w:r w:rsidR="00054F15">
        <w:rPr>
          <w:sz w:val="24"/>
          <w:szCs w:val="24"/>
        </w:rPr>
        <w:t xml:space="preserve"> 3,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Pr="00FC56AC">
        <w:rPr>
          <w:color w:val="C00000"/>
          <w:sz w:val="24"/>
          <w:szCs w:val="24"/>
        </w:rPr>
        <w:t xml:space="preserve"> </w:t>
      </w:r>
      <w:r w:rsidR="00CD37FE" w:rsidRPr="00CD37FE">
        <w:rPr>
          <w:sz w:val="24"/>
          <w:szCs w:val="24"/>
        </w:rPr>
        <w:t>6,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9, 1</w:t>
      </w:r>
      <w:r w:rsidR="00054F15">
        <w:rPr>
          <w:sz w:val="24"/>
          <w:szCs w:val="24"/>
        </w:rPr>
        <w:t>3</w:t>
      </w:r>
      <w:r w:rsidR="00AD147E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, 16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0F144E">
        <w:rPr>
          <w:sz w:val="24"/>
          <w:szCs w:val="24"/>
        </w:rPr>
        <w:t>14</w:t>
      </w:r>
      <w:r w:rsidR="00A06A88">
        <w:rPr>
          <w:sz w:val="24"/>
          <w:szCs w:val="24"/>
        </w:rPr>
        <w:t xml:space="preserve"> </w:t>
      </w:r>
      <w:r w:rsidR="000F144E">
        <w:rPr>
          <w:sz w:val="24"/>
          <w:szCs w:val="24"/>
        </w:rPr>
        <w:t>августа</w:t>
      </w:r>
      <w:r w:rsidRPr="00FC56AC">
        <w:rPr>
          <w:sz w:val="24"/>
          <w:szCs w:val="24"/>
        </w:rPr>
        <w:t xml:space="preserve">  201</w:t>
      </w:r>
      <w:r w:rsidR="00054F15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года. 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EB4025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695AEC" w:rsidRDefault="00695AEC" w:rsidP="00EB4025">
      <w:pPr>
        <w:ind w:firstLine="567"/>
        <w:rPr>
          <w:b/>
          <w:sz w:val="24"/>
          <w:szCs w:val="24"/>
        </w:rPr>
      </w:pPr>
    </w:p>
    <w:p w:rsidR="00EB4025" w:rsidRDefault="00EB4025" w:rsidP="00EB4025">
      <w:pPr>
        <w:ind w:firstLine="567"/>
        <w:rPr>
          <w:sz w:val="24"/>
          <w:szCs w:val="24"/>
        </w:rPr>
      </w:pPr>
      <w:r w:rsidRPr="003D0CDD">
        <w:rPr>
          <w:b/>
          <w:sz w:val="24"/>
          <w:szCs w:val="24"/>
        </w:rPr>
        <w:lastRenderedPageBreak/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 xml:space="preserve">на 2017 год </w:t>
      </w:r>
      <w:r w:rsidRPr="00FC56AC">
        <w:rPr>
          <w:sz w:val="24"/>
          <w:szCs w:val="24"/>
        </w:rPr>
        <w:t xml:space="preserve">путем </w:t>
      </w:r>
      <w:r w:rsidR="006C7A93">
        <w:rPr>
          <w:sz w:val="24"/>
          <w:szCs w:val="24"/>
        </w:rPr>
        <w:t>увеличения</w:t>
      </w:r>
      <w:r w:rsidRPr="00FC56AC">
        <w:rPr>
          <w:sz w:val="24"/>
          <w:szCs w:val="24"/>
        </w:rPr>
        <w:t xml:space="preserve"> общего объема доходов и </w:t>
      </w:r>
      <w:r w:rsidR="006C7A93">
        <w:rPr>
          <w:sz w:val="24"/>
          <w:szCs w:val="24"/>
        </w:rPr>
        <w:t>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 расходов.  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6C7A93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0F144E">
        <w:rPr>
          <w:sz w:val="24"/>
          <w:szCs w:val="24"/>
        </w:rPr>
        <w:t>537887,8</w:t>
      </w:r>
      <w:r w:rsidRPr="00FC56AC">
        <w:rPr>
          <w:sz w:val="24"/>
          <w:szCs w:val="24"/>
        </w:rPr>
        <w:t xml:space="preserve"> тыс. рублей, что </w:t>
      </w:r>
      <w:r w:rsidR="006C7A93">
        <w:rPr>
          <w:sz w:val="24"/>
          <w:szCs w:val="24"/>
        </w:rPr>
        <w:t>больше</w:t>
      </w:r>
      <w:r w:rsidRPr="00FC56AC">
        <w:rPr>
          <w:sz w:val="24"/>
          <w:szCs w:val="24"/>
        </w:rPr>
        <w:t xml:space="preserve"> утвержденного показателя на </w:t>
      </w:r>
      <w:r w:rsidR="000F144E">
        <w:rPr>
          <w:sz w:val="24"/>
          <w:szCs w:val="24"/>
        </w:rPr>
        <w:t>8670,7</w:t>
      </w:r>
      <w:r w:rsidRPr="00FC56AC">
        <w:rPr>
          <w:sz w:val="24"/>
          <w:szCs w:val="24"/>
        </w:rPr>
        <w:t xml:space="preserve"> тыс. рублей;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0F144E">
        <w:rPr>
          <w:sz w:val="24"/>
          <w:szCs w:val="24"/>
        </w:rPr>
        <w:t>561706,1</w:t>
      </w:r>
      <w:r w:rsidRPr="00FC56AC">
        <w:rPr>
          <w:sz w:val="24"/>
          <w:szCs w:val="24"/>
        </w:rPr>
        <w:t xml:space="preserve"> тыс. рублей, что </w:t>
      </w:r>
      <w:r w:rsidR="006C7A9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0F144E">
        <w:rPr>
          <w:sz w:val="24"/>
          <w:szCs w:val="24"/>
        </w:rPr>
        <w:t>7610,4</w:t>
      </w:r>
      <w:r w:rsidRPr="00FC56AC">
        <w:rPr>
          <w:sz w:val="24"/>
          <w:szCs w:val="24"/>
        </w:rPr>
        <w:t xml:space="preserve"> тыс. рублей;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 размер дефицита бюджета  – </w:t>
      </w:r>
      <w:r w:rsidR="000F144E">
        <w:rPr>
          <w:sz w:val="24"/>
          <w:szCs w:val="24"/>
        </w:rPr>
        <w:t>23818,3</w:t>
      </w:r>
      <w:r w:rsidRPr="00FC56AC">
        <w:rPr>
          <w:sz w:val="24"/>
          <w:szCs w:val="24"/>
        </w:rPr>
        <w:t xml:space="preserve"> тыс. руб.,  что составит </w:t>
      </w:r>
      <w:r w:rsidR="008A08C1">
        <w:rPr>
          <w:sz w:val="24"/>
          <w:szCs w:val="24"/>
        </w:rPr>
        <w:t>2</w:t>
      </w:r>
      <w:r w:rsidR="000F144E">
        <w:rPr>
          <w:sz w:val="24"/>
          <w:szCs w:val="24"/>
        </w:rPr>
        <w:t>0</w:t>
      </w:r>
      <w:r w:rsidR="008A08C1">
        <w:rPr>
          <w:sz w:val="24"/>
          <w:szCs w:val="24"/>
        </w:rPr>
        <w:t>,</w:t>
      </w:r>
      <w:r w:rsidR="00A06A88">
        <w:rPr>
          <w:sz w:val="24"/>
          <w:szCs w:val="24"/>
        </w:rPr>
        <w:t>0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6C7A93">
        <w:rPr>
          <w:sz w:val="24"/>
          <w:szCs w:val="24"/>
        </w:rPr>
        <w:t>7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23213,7 тыс. рублей и возврата субсидий из областного бюджета в размере 1845,9 тыс. рублей.</w:t>
      </w:r>
    </w:p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B9275D" w:rsidRDefault="00EB4025" w:rsidP="00EB4025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 связано с корректировкой  доходов</w:t>
      </w:r>
      <w:r w:rsidR="009110CE">
        <w:rPr>
          <w:sz w:val="24"/>
          <w:szCs w:val="24"/>
        </w:rPr>
        <w:t xml:space="preserve"> </w:t>
      </w:r>
      <w:r w:rsidR="002E1AD4">
        <w:rPr>
          <w:sz w:val="24"/>
          <w:szCs w:val="24"/>
        </w:rPr>
        <w:t>получаемых в виде арендной платы за земельные участки</w:t>
      </w:r>
      <w:r w:rsidR="00A06A88">
        <w:rPr>
          <w:sz w:val="24"/>
          <w:szCs w:val="24"/>
        </w:rPr>
        <w:t xml:space="preserve">, </w:t>
      </w:r>
      <w:r w:rsidR="002E1AD4">
        <w:rPr>
          <w:sz w:val="24"/>
          <w:szCs w:val="24"/>
        </w:rPr>
        <w:t xml:space="preserve">платежей от муниципальных унитарных предприятий, прочих поступлений от  возмещения ущерба, </w:t>
      </w:r>
      <w:proofErr w:type="spellStart"/>
      <w:r w:rsidR="002E1AD4">
        <w:rPr>
          <w:sz w:val="24"/>
          <w:szCs w:val="24"/>
        </w:rPr>
        <w:t>поступаемых</w:t>
      </w:r>
      <w:proofErr w:type="spellEnd"/>
      <w:r w:rsidR="002E1AD4">
        <w:rPr>
          <w:sz w:val="24"/>
          <w:szCs w:val="24"/>
        </w:rPr>
        <w:t xml:space="preserve"> в бюджет городского поселения,  </w:t>
      </w:r>
      <w:r w:rsidR="009A3468">
        <w:rPr>
          <w:sz w:val="24"/>
          <w:szCs w:val="24"/>
        </w:rPr>
        <w:t>доходов от компенсации затрат государства</w:t>
      </w:r>
      <w:r w:rsidR="002E1AD4">
        <w:rPr>
          <w:sz w:val="24"/>
          <w:szCs w:val="24"/>
        </w:rPr>
        <w:t xml:space="preserve"> и за счет безвозмездных поступлений.</w:t>
      </w:r>
    </w:p>
    <w:p w:rsidR="0002520E" w:rsidRPr="00706F58" w:rsidRDefault="0002520E" w:rsidP="00EB4025">
      <w:pPr>
        <w:ind w:firstLine="708"/>
        <w:jc w:val="both"/>
        <w:rPr>
          <w:sz w:val="24"/>
          <w:szCs w:val="24"/>
        </w:rPr>
      </w:pPr>
    </w:p>
    <w:p w:rsidR="00EB4025" w:rsidRPr="008C0217" w:rsidRDefault="00EB4025" w:rsidP="00EB4025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 w:rsidR="0002520E">
        <w:rPr>
          <w:sz w:val="24"/>
          <w:szCs w:val="24"/>
        </w:rPr>
        <w:t xml:space="preserve">увеличены на </w:t>
      </w:r>
      <w:r w:rsidR="002E1AD4">
        <w:rPr>
          <w:sz w:val="24"/>
          <w:szCs w:val="24"/>
        </w:rPr>
        <w:t>236,0</w:t>
      </w:r>
      <w:r w:rsidRPr="008C0217">
        <w:rPr>
          <w:sz w:val="24"/>
          <w:szCs w:val="24"/>
        </w:rPr>
        <w:t xml:space="preserve"> тыс. рублей </w:t>
      </w:r>
      <w:r w:rsidR="0002520E">
        <w:rPr>
          <w:sz w:val="24"/>
          <w:szCs w:val="24"/>
        </w:rPr>
        <w:t xml:space="preserve">  </w:t>
      </w:r>
      <w:r w:rsidRPr="008C0217">
        <w:rPr>
          <w:sz w:val="24"/>
          <w:szCs w:val="24"/>
        </w:rPr>
        <w:t>и составят</w:t>
      </w:r>
      <w:r w:rsidR="00DD116A" w:rsidRPr="008C0217">
        <w:rPr>
          <w:sz w:val="24"/>
          <w:szCs w:val="24"/>
        </w:rPr>
        <w:t xml:space="preserve"> в 201</w:t>
      </w:r>
      <w:r w:rsidR="0002520E">
        <w:rPr>
          <w:sz w:val="24"/>
          <w:szCs w:val="24"/>
        </w:rPr>
        <w:t>7</w:t>
      </w:r>
      <w:r w:rsidR="00DD116A" w:rsidRPr="008C0217">
        <w:rPr>
          <w:sz w:val="24"/>
          <w:szCs w:val="24"/>
        </w:rPr>
        <w:t xml:space="preserve"> году</w:t>
      </w:r>
      <w:r w:rsidRPr="008C0217">
        <w:rPr>
          <w:sz w:val="24"/>
          <w:szCs w:val="24"/>
        </w:rPr>
        <w:t xml:space="preserve">  </w:t>
      </w:r>
      <w:r w:rsidR="002E1AD4">
        <w:rPr>
          <w:sz w:val="24"/>
          <w:szCs w:val="24"/>
        </w:rPr>
        <w:t>118789,9</w:t>
      </w:r>
      <w:r w:rsidRPr="008C0217">
        <w:rPr>
          <w:sz w:val="24"/>
          <w:szCs w:val="24"/>
        </w:rPr>
        <w:t xml:space="preserve"> тыс. рублей:</w:t>
      </w:r>
    </w:p>
    <w:p w:rsidR="00CD7197" w:rsidRPr="00277CD6" w:rsidRDefault="00CD7197" w:rsidP="00CD719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налоговые  доходы</w:t>
      </w:r>
      <w:r w:rsidR="002E1AD4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="009A3468">
        <w:rPr>
          <w:sz w:val="24"/>
          <w:szCs w:val="24"/>
        </w:rPr>
        <w:t>увелич</w:t>
      </w:r>
      <w:r w:rsidR="002E1AD4">
        <w:rPr>
          <w:sz w:val="24"/>
          <w:szCs w:val="24"/>
        </w:rPr>
        <w:t>иваются</w:t>
      </w:r>
      <w:r w:rsidR="000C38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составят  </w:t>
      </w:r>
      <w:r w:rsidR="00830623">
        <w:rPr>
          <w:sz w:val="24"/>
          <w:szCs w:val="24"/>
        </w:rPr>
        <w:t>107289,8</w:t>
      </w:r>
      <w:r>
        <w:rPr>
          <w:sz w:val="24"/>
          <w:szCs w:val="24"/>
        </w:rPr>
        <w:t xml:space="preserve"> тыс. рублей,  в том числе</w:t>
      </w:r>
      <w:r w:rsidR="000C38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НДФЛ </w:t>
      </w:r>
      <w:r w:rsidR="00A06A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06A88">
        <w:rPr>
          <w:sz w:val="24"/>
          <w:szCs w:val="24"/>
        </w:rPr>
        <w:t>58764,0</w:t>
      </w:r>
      <w:r>
        <w:rPr>
          <w:sz w:val="24"/>
          <w:szCs w:val="24"/>
        </w:rPr>
        <w:t xml:space="preserve"> тыс. рублей, налог на имущество </w:t>
      </w:r>
      <w:r w:rsidR="000C38A4">
        <w:rPr>
          <w:sz w:val="24"/>
          <w:szCs w:val="24"/>
        </w:rPr>
        <w:t>8</w:t>
      </w:r>
      <w:r>
        <w:rPr>
          <w:sz w:val="24"/>
          <w:szCs w:val="24"/>
        </w:rPr>
        <w:t>600,0 тыс. рублей</w:t>
      </w:r>
      <w:r w:rsidR="009A3468">
        <w:rPr>
          <w:sz w:val="24"/>
          <w:szCs w:val="24"/>
        </w:rPr>
        <w:t>,</w:t>
      </w:r>
      <w:r>
        <w:rPr>
          <w:sz w:val="24"/>
          <w:szCs w:val="24"/>
        </w:rPr>
        <w:t xml:space="preserve">  земельный налог </w:t>
      </w:r>
      <w:r w:rsidR="009A3468">
        <w:rPr>
          <w:sz w:val="24"/>
          <w:szCs w:val="24"/>
        </w:rPr>
        <w:t>2</w:t>
      </w:r>
      <w:r w:rsidR="00830623">
        <w:rPr>
          <w:sz w:val="24"/>
          <w:szCs w:val="24"/>
        </w:rPr>
        <w:t>97</w:t>
      </w:r>
      <w:r w:rsidR="009A3468">
        <w:rPr>
          <w:sz w:val="24"/>
          <w:szCs w:val="24"/>
        </w:rPr>
        <w:t>40,0</w:t>
      </w:r>
      <w:r>
        <w:rPr>
          <w:sz w:val="24"/>
          <w:szCs w:val="24"/>
        </w:rPr>
        <w:t xml:space="preserve"> тыс. рублей, акцизы – 9806,4 тыс. рублей, налог на совокупный доход – </w:t>
      </w:r>
      <w:r w:rsidR="0097296E">
        <w:rPr>
          <w:sz w:val="24"/>
          <w:szCs w:val="24"/>
        </w:rPr>
        <w:t>379,4</w:t>
      </w:r>
      <w:r>
        <w:rPr>
          <w:sz w:val="24"/>
          <w:szCs w:val="24"/>
        </w:rPr>
        <w:t xml:space="preserve"> тыс. рублей.</w:t>
      </w:r>
      <w:proofErr w:type="gramEnd"/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proofErr w:type="gramStart"/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 w:rsidR="002B24C9">
        <w:rPr>
          <w:sz w:val="24"/>
          <w:szCs w:val="24"/>
        </w:rPr>
        <w:t>увеличатся на 175,5 тыс. рублей</w:t>
      </w:r>
      <w:r w:rsidR="0097296E">
        <w:rPr>
          <w:sz w:val="24"/>
          <w:szCs w:val="24"/>
        </w:rPr>
        <w:t xml:space="preserve"> и составят </w:t>
      </w:r>
      <w:r w:rsidRPr="007B43EC">
        <w:rPr>
          <w:sz w:val="24"/>
          <w:szCs w:val="24"/>
        </w:rPr>
        <w:t xml:space="preserve"> на  201</w:t>
      </w:r>
      <w:r w:rsidR="00872FA2">
        <w:rPr>
          <w:sz w:val="24"/>
          <w:szCs w:val="24"/>
        </w:rPr>
        <w:t>7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2B24C9">
        <w:rPr>
          <w:sz w:val="24"/>
          <w:szCs w:val="24"/>
        </w:rPr>
        <w:t>6129,8</w:t>
      </w:r>
      <w:r w:rsidRPr="007B43EC">
        <w:rPr>
          <w:sz w:val="24"/>
          <w:szCs w:val="24"/>
        </w:rPr>
        <w:t xml:space="preserve">  тыс. рублей</w:t>
      </w:r>
      <w:r w:rsidR="002B24C9">
        <w:rPr>
          <w:sz w:val="24"/>
          <w:szCs w:val="24"/>
        </w:rPr>
        <w:t xml:space="preserve"> (по фактическому поступлению проектом бюджета увеличиваются </w:t>
      </w:r>
      <w:r w:rsidR="002B24C9" w:rsidRPr="00706F58">
        <w:rPr>
          <w:sz w:val="24"/>
          <w:szCs w:val="24"/>
        </w:rPr>
        <w:t>доход</w:t>
      </w:r>
      <w:r w:rsidR="002B24C9">
        <w:rPr>
          <w:sz w:val="24"/>
          <w:szCs w:val="24"/>
        </w:rPr>
        <w:t>ы,</w:t>
      </w:r>
      <w:r w:rsidR="002B24C9">
        <w:rPr>
          <w:sz w:val="24"/>
          <w:szCs w:val="24"/>
        </w:rPr>
        <w:t xml:space="preserve"> получаемы</w:t>
      </w:r>
      <w:r w:rsidR="002B24C9">
        <w:rPr>
          <w:sz w:val="24"/>
          <w:szCs w:val="24"/>
        </w:rPr>
        <w:t>е</w:t>
      </w:r>
      <w:r w:rsidR="002B24C9">
        <w:rPr>
          <w:sz w:val="24"/>
          <w:szCs w:val="24"/>
        </w:rPr>
        <w:t xml:space="preserve"> в виде арендной платы за земельные участки</w:t>
      </w:r>
      <w:r w:rsidR="002B24C9">
        <w:rPr>
          <w:sz w:val="24"/>
          <w:szCs w:val="24"/>
        </w:rPr>
        <w:t xml:space="preserve"> на 174,2 тыс.</w:t>
      </w:r>
      <w:r w:rsidR="002B24C9" w:rsidRPr="002B24C9">
        <w:rPr>
          <w:sz w:val="24"/>
          <w:szCs w:val="24"/>
        </w:rPr>
        <w:t xml:space="preserve"> </w:t>
      </w:r>
      <w:r w:rsidR="002B24C9">
        <w:rPr>
          <w:sz w:val="24"/>
          <w:szCs w:val="24"/>
        </w:rPr>
        <w:t>и составят</w:t>
      </w:r>
      <w:r w:rsidR="002B24C9">
        <w:rPr>
          <w:sz w:val="24"/>
          <w:szCs w:val="24"/>
        </w:rPr>
        <w:t xml:space="preserve"> 3711,7 тыс. рублей и</w:t>
      </w:r>
      <w:r w:rsidR="002B24C9">
        <w:rPr>
          <w:sz w:val="24"/>
          <w:szCs w:val="24"/>
        </w:rPr>
        <w:t xml:space="preserve"> платежей от муниципальных унитарных предприятий</w:t>
      </w:r>
      <w:r w:rsidR="002B24C9">
        <w:rPr>
          <w:sz w:val="24"/>
          <w:szCs w:val="24"/>
        </w:rPr>
        <w:t xml:space="preserve"> на 1,3 тыс. рублей и составят 295,3 тыс. рублей)</w:t>
      </w:r>
      <w:r>
        <w:rPr>
          <w:sz w:val="24"/>
          <w:szCs w:val="24"/>
        </w:rPr>
        <w:t>.</w:t>
      </w:r>
      <w:r w:rsidRPr="007B43EC">
        <w:rPr>
          <w:sz w:val="24"/>
          <w:szCs w:val="24"/>
        </w:rPr>
        <w:t xml:space="preserve"> </w:t>
      </w:r>
      <w:proofErr w:type="gramEnd"/>
      <w:r w:rsidR="002B24C9">
        <w:rPr>
          <w:sz w:val="24"/>
          <w:szCs w:val="24"/>
        </w:rPr>
        <w:t>Кроме того, по настоящему разделу без изменений останутся поступления  от сдачи муниципального имущества в аренду</w:t>
      </w:r>
      <w:r w:rsidRPr="007B43EC">
        <w:rPr>
          <w:sz w:val="24"/>
          <w:szCs w:val="24"/>
        </w:rPr>
        <w:t xml:space="preserve"> </w:t>
      </w:r>
      <w:r w:rsidR="002B24C9">
        <w:rPr>
          <w:sz w:val="24"/>
          <w:szCs w:val="24"/>
        </w:rPr>
        <w:t xml:space="preserve"> в сумме 2122,8 тыс. рублей.</w:t>
      </w:r>
    </w:p>
    <w:p w:rsidR="00CD7197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 от реализации имущества, находящегося в собственности городских поселений </w:t>
      </w:r>
      <w:r w:rsidR="0097296E">
        <w:rPr>
          <w:sz w:val="24"/>
          <w:szCs w:val="24"/>
        </w:rPr>
        <w:t xml:space="preserve">не изменятся и </w:t>
      </w:r>
      <w:r>
        <w:rPr>
          <w:sz w:val="24"/>
          <w:szCs w:val="24"/>
        </w:rPr>
        <w:t xml:space="preserve">составят </w:t>
      </w:r>
      <w:r w:rsidR="00872FA2">
        <w:rPr>
          <w:sz w:val="24"/>
          <w:szCs w:val="24"/>
        </w:rPr>
        <w:t>3104,9</w:t>
      </w:r>
      <w:r>
        <w:rPr>
          <w:sz w:val="24"/>
          <w:szCs w:val="24"/>
        </w:rPr>
        <w:t xml:space="preserve"> тыс. рублей.</w:t>
      </w:r>
    </w:p>
    <w:p w:rsidR="00CD7197" w:rsidRPr="007B43EC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по продаже земельных участков </w:t>
      </w:r>
      <w:r>
        <w:rPr>
          <w:sz w:val="24"/>
          <w:szCs w:val="24"/>
        </w:rPr>
        <w:t>останутся без изменений</w:t>
      </w:r>
      <w:r w:rsidRPr="007B43EC">
        <w:rPr>
          <w:sz w:val="24"/>
          <w:szCs w:val="24"/>
        </w:rPr>
        <w:t xml:space="preserve">  и составят </w:t>
      </w:r>
      <w:r w:rsidR="00872FA2">
        <w:rPr>
          <w:sz w:val="24"/>
          <w:szCs w:val="24"/>
        </w:rPr>
        <w:t>1000,0</w:t>
      </w:r>
      <w:r w:rsidRPr="007B43EC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 w:rsidR="00597660"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 </w:t>
      </w:r>
      <w:r w:rsidR="001D09CB">
        <w:rPr>
          <w:sz w:val="24"/>
          <w:szCs w:val="24"/>
        </w:rPr>
        <w:t xml:space="preserve">увеличатся на 7,5 тыс. рублей </w:t>
      </w:r>
      <w:r w:rsidRPr="008C0217">
        <w:rPr>
          <w:sz w:val="24"/>
          <w:szCs w:val="24"/>
        </w:rPr>
        <w:t xml:space="preserve">и составят </w:t>
      </w:r>
      <w:r w:rsidR="001D09CB">
        <w:rPr>
          <w:sz w:val="24"/>
          <w:szCs w:val="24"/>
        </w:rPr>
        <w:t>426,8</w:t>
      </w:r>
      <w:r w:rsidRPr="008C0217">
        <w:rPr>
          <w:sz w:val="24"/>
          <w:szCs w:val="24"/>
        </w:rPr>
        <w:t xml:space="preserve"> тыс. рублей.</w:t>
      </w:r>
    </w:p>
    <w:p w:rsidR="0097296E" w:rsidRDefault="0097296E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</w:t>
      </w:r>
      <w:r w:rsidR="003426F7">
        <w:rPr>
          <w:sz w:val="24"/>
          <w:szCs w:val="24"/>
        </w:rPr>
        <w:t xml:space="preserve"> увеличатся на </w:t>
      </w:r>
      <w:r w:rsidR="001D09CB">
        <w:rPr>
          <w:sz w:val="24"/>
          <w:szCs w:val="24"/>
        </w:rPr>
        <w:t>53,0</w:t>
      </w:r>
      <w:r w:rsidR="003426F7">
        <w:rPr>
          <w:sz w:val="24"/>
          <w:szCs w:val="24"/>
        </w:rPr>
        <w:t xml:space="preserve"> тыс. рублей и составят </w:t>
      </w:r>
      <w:r w:rsidR="001D09CB">
        <w:rPr>
          <w:sz w:val="24"/>
          <w:szCs w:val="24"/>
        </w:rPr>
        <w:t>338,</w:t>
      </w:r>
      <w:r w:rsidR="000F2729">
        <w:rPr>
          <w:sz w:val="24"/>
          <w:szCs w:val="24"/>
        </w:rPr>
        <w:t>6</w:t>
      </w:r>
      <w:r w:rsidR="003426F7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останутся без изменений -</w:t>
      </w:r>
      <w:r w:rsidRPr="008C021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8C0217">
        <w:rPr>
          <w:sz w:val="24"/>
          <w:szCs w:val="24"/>
        </w:rPr>
        <w:t>00,0 тыс. рублей.</w:t>
      </w:r>
    </w:p>
    <w:p w:rsidR="00CD7197" w:rsidRPr="00B611DB" w:rsidRDefault="00CD7197" w:rsidP="00CD7197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(межбюджетные трансферты) </w:t>
      </w:r>
      <w:r w:rsidR="006B17BB" w:rsidRPr="00B611DB">
        <w:rPr>
          <w:sz w:val="24"/>
          <w:szCs w:val="24"/>
        </w:rPr>
        <w:t>увеличатся на 8434,7 тыс. рублей</w:t>
      </w:r>
      <w:r w:rsidR="000C38A4" w:rsidRPr="00B611DB">
        <w:rPr>
          <w:sz w:val="24"/>
          <w:szCs w:val="24"/>
        </w:rPr>
        <w:t xml:space="preserve"> </w:t>
      </w:r>
      <w:r w:rsidRPr="00B611DB">
        <w:rPr>
          <w:sz w:val="24"/>
          <w:szCs w:val="24"/>
        </w:rPr>
        <w:t xml:space="preserve">  </w:t>
      </w:r>
      <w:r w:rsidRPr="00B611DB">
        <w:rPr>
          <w:bCs/>
          <w:sz w:val="24"/>
          <w:szCs w:val="24"/>
        </w:rPr>
        <w:t xml:space="preserve">и составят </w:t>
      </w:r>
      <w:r w:rsidR="006B17BB" w:rsidRPr="00B611DB">
        <w:rPr>
          <w:bCs/>
          <w:sz w:val="24"/>
          <w:szCs w:val="24"/>
        </w:rPr>
        <w:t>419097,9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CD7197" w:rsidRPr="00B611DB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lastRenderedPageBreak/>
        <w:t xml:space="preserve">-  субвенции бюджетам поселений на выполнение передаваемых полномочий (Служба по тарифам Иркутской области)  </w:t>
      </w:r>
      <w:r w:rsidR="006B17BB" w:rsidRPr="00B611DB">
        <w:rPr>
          <w:bCs/>
          <w:sz w:val="24"/>
          <w:szCs w:val="24"/>
        </w:rPr>
        <w:t xml:space="preserve">останутся без изменений </w:t>
      </w:r>
      <w:r w:rsidRPr="00B611DB">
        <w:rPr>
          <w:bCs/>
          <w:sz w:val="24"/>
          <w:szCs w:val="24"/>
        </w:rPr>
        <w:t>- 194,6 тыс. рублей;</w:t>
      </w:r>
    </w:p>
    <w:p w:rsidR="00597660" w:rsidRPr="00B611DB" w:rsidRDefault="00597660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субсидии по программе переселения граждан из аварийного жилья </w:t>
      </w:r>
      <w:r w:rsidR="006B17BB" w:rsidRPr="00B611DB">
        <w:rPr>
          <w:bCs/>
          <w:sz w:val="24"/>
          <w:szCs w:val="24"/>
        </w:rPr>
        <w:t xml:space="preserve"> составят </w:t>
      </w:r>
      <w:r w:rsidRPr="00B611DB">
        <w:rPr>
          <w:bCs/>
          <w:sz w:val="24"/>
          <w:szCs w:val="24"/>
        </w:rPr>
        <w:t xml:space="preserve"> </w:t>
      </w:r>
      <w:r w:rsidR="00B611DB" w:rsidRPr="00B611DB">
        <w:rPr>
          <w:bCs/>
          <w:sz w:val="24"/>
          <w:szCs w:val="24"/>
        </w:rPr>
        <w:t>349359,1</w:t>
      </w:r>
      <w:r w:rsidRPr="00B611DB">
        <w:rPr>
          <w:bCs/>
          <w:sz w:val="24"/>
          <w:szCs w:val="24"/>
        </w:rPr>
        <w:t xml:space="preserve"> тыс. рублей;</w:t>
      </w:r>
    </w:p>
    <w:p w:rsidR="00597660" w:rsidRPr="00B611DB" w:rsidRDefault="00597660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</w:t>
      </w:r>
      <w:r w:rsidR="006300F8">
        <w:rPr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 xml:space="preserve">субсидия на строительство физкультурно-оздоровительного комплекса </w:t>
      </w:r>
      <w:r w:rsidR="006B17BB" w:rsidRPr="00B611DB">
        <w:rPr>
          <w:bCs/>
          <w:sz w:val="24"/>
          <w:szCs w:val="24"/>
        </w:rPr>
        <w:t xml:space="preserve">останется без изменений </w:t>
      </w:r>
      <w:r w:rsidRPr="00B611DB">
        <w:rPr>
          <w:bCs/>
          <w:sz w:val="24"/>
          <w:szCs w:val="24"/>
        </w:rPr>
        <w:t xml:space="preserve"> 39274,1 тыс. рублей;</w:t>
      </w:r>
    </w:p>
    <w:p w:rsidR="00505B49" w:rsidRPr="00B611DB" w:rsidRDefault="00505B49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добавляется субсидия  из областного бюджета в рамках реализации перечня проектов народных инициатив в сумме 6</w:t>
      </w:r>
      <w:r w:rsidR="00DC2160" w:rsidRPr="00B611DB">
        <w:rPr>
          <w:bCs/>
          <w:sz w:val="24"/>
          <w:szCs w:val="24"/>
        </w:rPr>
        <w:t>9</w:t>
      </w:r>
      <w:r w:rsidRPr="00B611DB">
        <w:rPr>
          <w:bCs/>
          <w:sz w:val="24"/>
          <w:szCs w:val="24"/>
        </w:rPr>
        <w:t>97,3 тыс. рублей;</w:t>
      </w:r>
    </w:p>
    <w:p w:rsidR="00505B49" w:rsidRPr="00B611DB" w:rsidRDefault="00505B49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добавляется </w:t>
      </w:r>
      <w:r w:rsidR="00DC2160" w:rsidRPr="00B611DB">
        <w:rPr>
          <w:bCs/>
          <w:sz w:val="24"/>
          <w:szCs w:val="24"/>
        </w:rPr>
        <w:t xml:space="preserve">дотация из фонда финансовой поддержки  бюджета  </w:t>
      </w:r>
      <w:proofErr w:type="spellStart"/>
      <w:r w:rsidR="00DC2160" w:rsidRPr="00B611DB">
        <w:rPr>
          <w:bCs/>
          <w:sz w:val="24"/>
          <w:szCs w:val="24"/>
        </w:rPr>
        <w:t>Тайшетского</w:t>
      </w:r>
      <w:proofErr w:type="spellEnd"/>
      <w:r w:rsidR="00DC2160" w:rsidRPr="00B611DB">
        <w:rPr>
          <w:bCs/>
          <w:sz w:val="24"/>
          <w:szCs w:val="24"/>
        </w:rPr>
        <w:t xml:space="preserve"> района в сумме 1437,4 тыс. рублей;</w:t>
      </w:r>
    </w:p>
    <w:p w:rsidR="00597660" w:rsidRPr="00B611DB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</w:t>
      </w:r>
      <w:r w:rsidR="00A40D7E" w:rsidRPr="00B611DB">
        <w:rPr>
          <w:bCs/>
          <w:sz w:val="24"/>
          <w:szCs w:val="24"/>
        </w:rPr>
        <w:t xml:space="preserve">субсидии  по Федеральной целевой программе «Жилище» на обеспечение жильем молодых семей </w:t>
      </w:r>
      <w:r w:rsidR="006B17BB" w:rsidRPr="00B611DB">
        <w:rPr>
          <w:bCs/>
          <w:sz w:val="24"/>
          <w:szCs w:val="24"/>
        </w:rPr>
        <w:t>останется без изменений в сумме</w:t>
      </w:r>
      <w:r w:rsidR="00A40D7E" w:rsidRPr="00B611DB">
        <w:rPr>
          <w:bCs/>
          <w:sz w:val="24"/>
          <w:szCs w:val="24"/>
        </w:rPr>
        <w:t xml:space="preserve"> 1069,8 тыс. рублей;</w:t>
      </w:r>
    </w:p>
    <w:p w:rsidR="00A40D7E" w:rsidRPr="00B611DB" w:rsidRDefault="00A40D7E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по областной целевой программе «Доступное жилье» на обеспечение жильем молодых семей </w:t>
      </w:r>
      <w:r w:rsidR="00505B49" w:rsidRPr="00B611DB">
        <w:rPr>
          <w:bCs/>
          <w:sz w:val="24"/>
          <w:szCs w:val="24"/>
        </w:rPr>
        <w:t xml:space="preserve">останется без изменений - </w:t>
      </w:r>
      <w:r w:rsidRPr="00B611DB">
        <w:rPr>
          <w:bCs/>
          <w:sz w:val="24"/>
          <w:szCs w:val="24"/>
        </w:rPr>
        <w:t xml:space="preserve"> 922,0 тыс. рублей;</w:t>
      </w:r>
    </w:p>
    <w:p w:rsidR="00A40D7E" w:rsidRPr="00B611DB" w:rsidRDefault="00A40D7E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субсидия на модернизацию объектов коммунальной инфраструктуры  из областного бюджета </w:t>
      </w:r>
      <w:r w:rsidR="00505B49" w:rsidRPr="00B611DB">
        <w:rPr>
          <w:bCs/>
          <w:sz w:val="24"/>
          <w:szCs w:val="24"/>
        </w:rPr>
        <w:t>останется без изменений в сумме</w:t>
      </w:r>
      <w:r w:rsidRPr="00B611DB">
        <w:rPr>
          <w:bCs/>
          <w:sz w:val="24"/>
          <w:szCs w:val="24"/>
        </w:rPr>
        <w:t xml:space="preserve"> 20000,</w:t>
      </w:r>
      <w:r w:rsidR="007E5CB6" w:rsidRPr="00B611DB">
        <w:rPr>
          <w:bCs/>
          <w:sz w:val="24"/>
          <w:szCs w:val="24"/>
        </w:rPr>
        <w:t>0 тыс. рублей;</w:t>
      </w:r>
    </w:p>
    <w:p w:rsidR="007E5CB6" w:rsidRPr="00B611DB" w:rsidRDefault="007E5CB6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 прочие безвозмездные поступления   МКУ «Библиотечное объединение» </w:t>
      </w:r>
      <w:proofErr w:type="gramStart"/>
      <w:r w:rsidRPr="00B611DB">
        <w:rPr>
          <w:bCs/>
          <w:sz w:val="24"/>
          <w:szCs w:val="24"/>
        </w:rPr>
        <w:t>согласно договора</w:t>
      </w:r>
      <w:proofErr w:type="gramEnd"/>
      <w:r w:rsidRPr="00B611DB">
        <w:rPr>
          <w:bCs/>
          <w:sz w:val="24"/>
          <w:szCs w:val="24"/>
        </w:rPr>
        <w:t xml:space="preserve"> пожертвования  -  177,8 тыс. рублей;</w:t>
      </w:r>
    </w:p>
    <w:p w:rsidR="00CD7197" w:rsidRPr="00B611DB" w:rsidRDefault="007E5CB6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>- в</w:t>
      </w:r>
      <w:r w:rsidR="00597660" w:rsidRPr="00B611DB">
        <w:rPr>
          <w:bCs/>
          <w:sz w:val="24"/>
          <w:szCs w:val="24"/>
        </w:rPr>
        <w:t xml:space="preserve">озвращено из </w:t>
      </w:r>
      <w:r w:rsidR="00537035" w:rsidRPr="00B611DB">
        <w:rPr>
          <w:bCs/>
          <w:sz w:val="24"/>
          <w:szCs w:val="24"/>
        </w:rPr>
        <w:t>местного</w:t>
      </w:r>
      <w:r w:rsidRPr="00B611DB">
        <w:rPr>
          <w:bCs/>
          <w:sz w:val="24"/>
          <w:szCs w:val="24"/>
        </w:rPr>
        <w:t xml:space="preserve"> </w:t>
      </w:r>
      <w:r w:rsidR="00597660" w:rsidRPr="00B611DB">
        <w:rPr>
          <w:bCs/>
          <w:sz w:val="24"/>
          <w:szCs w:val="24"/>
        </w:rPr>
        <w:t>бюджета субсидии</w:t>
      </w:r>
      <w:r w:rsidR="008D3457" w:rsidRPr="00B611DB">
        <w:rPr>
          <w:bCs/>
          <w:sz w:val="24"/>
          <w:szCs w:val="24"/>
        </w:rPr>
        <w:t xml:space="preserve"> прошл</w:t>
      </w:r>
      <w:r w:rsidR="00537035" w:rsidRPr="00B611DB">
        <w:rPr>
          <w:bCs/>
          <w:sz w:val="24"/>
          <w:szCs w:val="24"/>
        </w:rPr>
        <w:t>ого года  по переселению граждан из ветхого и аварийного жилья</w:t>
      </w:r>
      <w:r w:rsidR="008D3457" w:rsidRPr="00B611DB">
        <w:rPr>
          <w:bCs/>
          <w:sz w:val="24"/>
          <w:szCs w:val="24"/>
        </w:rPr>
        <w:t xml:space="preserve"> </w:t>
      </w:r>
      <w:r w:rsidR="00597660" w:rsidRPr="00B611DB">
        <w:rPr>
          <w:bCs/>
          <w:sz w:val="24"/>
          <w:szCs w:val="24"/>
        </w:rPr>
        <w:t xml:space="preserve">  -334,2 тыс. рублей.</w:t>
      </w:r>
      <w:r w:rsidR="00CD7197" w:rsidRPr="00B611DB">
        <w:rPr>
          <w:bCs/>
          <w:sz w:val="24"/>
          <w:szCs w:val="24"/>
        </w:rPr>
        <w:t xml:space="preserve"> </w:t>
      </w:r>
    </w:p>
    <w:p w:rsidR="00EB4025" w:rsidRPr="00057D5D" w:rsidRDefault="00EB4025" w:rsidP="00EB4025">
      <w:pPr>
        <w:jc w:val="both"/>
        <w:rPr>
          <w:color w:val="FF0000"/>
          <w:sz w:val="24"/>
          <w:szCs w:val="24"/>
        </w:rPr>
      </w:pPr>
    </w:p>
    <w:p w:rsidR="00872FA2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Изменение доходов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 201</w:t>
      </w:r>
      <w:r w:rsidR="00872FA2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 представлено в следующей таблице:        </w:t>
      </w:r>
    </w:p>
    <w:p w:rsidR="00EB4025" w:rsidRPr="00FC56AC" w:rsidRDefault="00EB4025" w:rsidP="00872FA2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</w:t>
      </w:r>
      <w:r w:rsidRPr="00FC56AC">
        <w:rPr>
          <w:sz w:val="24"/>
          <w:szCs w:val="24"/>
        </w:rPr>
        <w:t xml:space="preserve">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Style w:val="a4"/>
        <w:tblW w:w="9570" w:type="dxa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872FA2" w:rsidRPr="00872FA2" w:rsidTr="00DB73A2">
        <w:tc>
          <w:tcPr>
            <w:tcW w:w="2392" w:type="dxa"/>
          </w:tcPr>
          <w:p w:rsidR="00872FA2" w:rsidRPr="00441752" w:rsidRDefault="00441752" w:rsidP="00DB73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В</w:t>
            </w:r>
            <w:r w:rsidR="00872FA2" w:rsidRPr="00441752">
              <w:rPr>
                <w:sz w:val="24"/>
                <w:szCs w:val="24"/>
              </w:rPr>
              <w:t>ид доходов</w:t>
            </w:r>
          </w:p>
        </w:tc>
        <w:tc>
          <w:tcPr>
            <w:tcW w:w="2392" w:type="dxa"/>
          </w:tcPr>
          <w:p w:rsidR="00872FA2" w:rsidRPr="00441752" w:rsidRDefault="00441752" w:rsidP="006300F8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</w:t>
            </w:r>
            <w:r w:rsidR="006300F8">
              <w:rPr>
                <w:sz w:val="24"/>
                <w:szCs w:val="24"/>
              </w:rPr>
              <w:t>15</w:t>
            </w:r>
            <w:r w:rsidRPr="00441752">
              <w:rPr>
                <w:sz w:val="24"/>
                <w:szCs w:val="24"/>
              </w:rPr>
              <w:t>.</w:t>
            </w:r>
            <w:r w:rsidR="009930FC">
              <w:rPr>
                <w:sz w:val="24"/>
                <w:szCs w:val="24"/>
              </w:rPr>
              <w:t>0</w:t>
            </w:r>
            <w:r w:rsidR="006300F8">
              <w:rPr>
                <w:sz w:val="24"/>
                <w:szCs w:val="24"/>
              </w:rPr>
              <w:t>6</w:t>
            </w:r>
            <w:r w:rsidRPr="00441752">
              <w:rPr>
                <w:sz w:val="24"/>
                <w:szCs w:val="24"/>
              </w:rPr>
              <w:t>.201</w:t>
            </w:r>
            <w:r w:rsidR="009930FC">
              <w:rPr>
                <w:sz w:val="24"/>
                <w:szCs w:val="24"/>
              </w:rPr>
              <w:t>7</w:t>
            </w:r>
            <w:r w:rsidRPr="00441752">
              <w:rPr>
                <w:sz w:val="24"/>
                <w:szCs w:val="24"/>
              </w:rPr>
              <w:t xml:space="preserve"> г. №</w:t>
            </w:r>
            <w:r w:rsidR="009930FC">
              <w:rPr>
                <w:sz w:val="24"/>
                <w:szCs w:val="24"/>
              </w:rPr>
              <w:t>3</w:t>
            </w:r>
            <w:r w:rsidR="006300F8"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872FA2" w:rsidRPr="00441752" w:rsidRDefault="00441752" w:rsidP="006300F8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П</w:t>
            </w:r>
            <w:r w:rsidR="00872FA2" w:rsidRPr="00441752">
              <w:rPr>
                <w:sz w:val="24"/>
                <w:szCs w:val="24"/>
              </w:rPr>
              <w:t xml:space="preserve">роект </w:t>
            </w:r>
            <w:r w:rsidRPr="00441752">
              <w:rPr>
                <w:sz w:val="24"/>
                <w:szCs w:val="24"/>
              </w:rPr>
              <w:t xml:space="preserve">Решения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</w:t>
            </w:r>
            <w:r w:rsidR="006300F8">
              <w:rPr>
                <w:sz w:val="24"/>
                <w:szCs w:val="24"/>
              </w:rPr>
              <w:t>августа</w:t>
            </w:r>
            <w:r w:rsidRPr="00441752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393" w:type="dxa"/>
          </w:tcPr>
          <w:p w:rsidR="00872FA2" w:rsidRPr="00441752" w:rsidRDefault="00872FA2" w:rsidP="00DB73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+;-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НДФЛ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8764</w:t>
            </w:r>
            <w:r w:rsidRPr="00872FA2">
              <w:rPr>
                <w:sz w:val="24"/>
                <w:szCs w:val="24"/>
              </w:rPr>
              <w:t>,0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8764</w:t>
            </w:r>
            <w:r w:rsidRPr="00872FA2">
              <w:rPr>
                <w:sz w:val="24"/>
                <w:szCs w:val="24"/>
              </w:rPr>
              <w:t>,0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акцизы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9806,4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9806,4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налог на имущ</w:t>
            </w:r>
            <w:r>
              <w:rPr>
                <w:sz w:val="24"/>
                <w:szCs w:val="24"/>
              </w:rPr>
              <w:t>ество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72FA2">
              <w:rPr>
                <w:sz w:val="24"/>
                <w:szCs w:val="24"/>
              </w:rPr>
              <w:t>600,0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72FA2">
              <w:rPr>
                <w:sz w:val="24"/>
                <w:szCs w:val="24"/>
              </w:rPr>
              <w:t>600,0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29740,0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29740,0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аренда земли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3537,5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3711,7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+174,2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платежи от МУП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295,3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+1,3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возмещение ущерба, штрафы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419,3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426,8</w:t>
            </w:r>
          </w:p>
        </w:tc>
        <w:tc>
          <w:tcPr>
            <w:tcW w:w="2393" w:type="dxa"/>
          </w:tcPr>
          <w:p w:rsidR="006300F8" w:rsidRPr="00872FA2" w:rsidRDefault="006300F8" w:rsidP="008C0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+7,5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аренда имущест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2122,8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2122,8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8C0123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продажа имущ</w:t>
            </w:r>
            <w:r>
              <w:rPr>
                <w:sz w:val="24"/>
                <w:szCs w:val="24"/>
              </w:rPr>
              <w:t>ества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3104,9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3104,9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1000,0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1000,0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B2269B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6300F8">
              <w:rPr>
                <w:sz w:val="24"/>
                <w:szCs w:val="24"/>
              </w:rPr>
              <w:t>диный с/х налог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прочие неналоговые</w:t>
            </w:r>
            <w:r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500,0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500,0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B2269B" w:rsidP="00B2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300F8" w:rsidRPr="00872FA2">
              <w:rPr>
                <w:sz w:val="24"/>
                <w:szCs w:val="24"/>
              </w:rPr>
              <w:t xml:space="preserve">оходы от компенсации затрат </w:t>
            </w:r>
            <w:proofErr w:type="spellStart"/>
            <w:r w:rsidR="006300F8" w:rsidRPr="00872FA2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ударства</w:t>
            </w:r>
            <w:r w:rsidR="006300F8" w:rsidRPr="00872FA2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285,6</w:t>
            </w:r>
          </w:p>
        </w:tc>
        <w:tc>
          <w:tcPr>
            <w:tcW w:w="2393" w:type="dxa"/>
          </w:tcPr>
          <w:p w:rsidR="006300F8" w:rsidRPr="00872FA2" w:rsidRDefault="006300F8" w:rsidP="00E93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338,6</w:t>
            </w:r>
          </w:p>
        </w:tc>
        <w:tc>
          <w:tcPr>
            <w:tcW w:w="2393" w:type="dxa"/>
          </w:tcPr>
          <w:p w:rsidR="006300F8" w:rsidRPr="00872FA2" w:rsidRDefault="006300F8" w:rsidP="006300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+53,0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44175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Итого собств</w:t>
            </w:r>
            <w:r>
              <w:rPr>
                <w:b/>
                <w:sz w:val="24"/>
                <w:szCs w:val="24"/>
              </w:rPr>
              <w:t>енных доходов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118553,9</w:t>
            </w:r>
          </w:p>
        </w:tc>
        <w:tc>
          <w:tcPr>
            <w:tcW w:w="2393" w:type="dxa"/>
          </w:tcPr>
          <w:p w:rsidR="006300F8" w:rsidRPr="00872FA2" w:rsidRDefault="006300F8" w:rsidP="00DB73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118789,9</w:t>
            </w:r>
          </w:p>
        </w:tc>
        <w:tc>
          <w:tcPr>
            <w:tcW w:w="2393" w:type="dxa"/>
          </w:tcPr>
          <w:p w:rsidR="006300F8" w:rsidRPr="00872FA2" w:rsidRDefault="006300F8" w:rsidP="006300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+236,0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4417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872FA2">
              <w:rPr>
                <w:b/>
                <w:sz w:val="24"/>
                <w:szCs w:val="24"/>
              </w:rPr>
              <w:t>езвозм</w:t>
            </w:r>
            <w:r>
              <w:rPr>
                <w:b/>
                <w:sz w:val="24"/>
                <w:szCs w:val="24"/>
              </w:rPr>
              <w:t xml:space="preserve">ездных </w:t>
            </w:r>
            <w:r w:rsidRPr="00872FA2">
              <w:rPr>
                <w:b/>
                <w:sz w:val="24"/>
                <w:szCs w:val="24"/>
              </w:rPr>
              <w:t>пост</w:t>
            </w:r>
            <w:r>
              <w:rPr>
                <w:b/>
                <w:sz w:val="24"/>
                <w:szCs w:val="24"/>
              </w:rPr>
              <w:t>уплений</w:t>
            </w:r>
          </w:p>
        </w:tc>
        <w:tc>
          <w:tcPr>
            <w:tcW w:w="2392" w:type="dxa"/>
          </w:tcPr>
          <w:p w:rsidR="006300F8" w:rsidRPr="00872FA2" w:rsidRDefault="006300F8" w:rsidP="00FD7A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410663,2</w:t>
            </w:r>
          </w:p>
        </w:tc>
        <w:tc>
          <w:tcPr>
            <w:tcW w:w="2393" w:type="dxa"/>
          </w:tcPr>
          <w:p w:rsidR="006300F8" w:rsidRPr="00872FA2" w:rsidRDefault="006300F8" w:rsidP="006300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419097,9</w:t>
            </w:r>
          </w:p>
        </w:tc>
        <w:tc>
          <w:tcPr>
            <w:tcW w:w="2393" w:type="dxa"/>
          </w:tcPr>
          <w:p w:rsidR="006300F8" w:rsidRPr="00872FA2" w:rsidRDefault="00A42FC6" w:rsidP="00A42F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+8434,7</w:t>
            </w:r>
          </w:p>
        </w:tc>
      </w:tr>
      <w:tr w:rsidR="006300F8" w:rsidRPr="00872FA2" w:rsidTr="00DB73A2">
        <w:tc>
          <w:tcPr>
            <w:tcW w:w="2392" w:type="dxa"/>
          </w:tcPr>
          <w:p w:rsidR="006300F8" w:rsidRPr="00872FA2" w:rsidRDefault="006300F8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392" w:type="dxa"/>
          </w:tcPr>
          <w:p w:rsidR="006300F8" w:rsidRPr="00872FA2" w:rsidRDefault="006300F8" w:rsidP="00D40A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529217,1</w:t>
            </w:r>
          </w:p>
        </w:tc>
        <w:tc>
          <w:tcPr>
            <w:tcW w:w="2393" w:type="dxa"/>
          </w:tcPr>
          <w:p w:rsidR="006300F8" w:rsidRPr="00872FA2" w:rsidRDefault="00A42FC6" w:rsidP="00DB73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537887,8</w:t>
            </w:r>
          </w:p>
        </w:tc>
        <w:tc>
          <w:tcPr>
            <w:tcW w:w="2393" w:type="dxa"/>
          </w:tcPr>
          <w:p w:rsidR="006300F8" w:rsidRPr="00872FA2" w:rsidRDefault="006300F8" w:rsidP="00A42FC6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+</w:t>
            </w:r>
            <w:r w:rsidR="00A42FC6">
              <w:rPr>
                <w:b/>
                <w:sz w:val="24"/>
                <w:szCs w:val="24"/>
              </w:rPr>
              <w:t>8670,7</w:t>
            </w:r>
          </w:p>
        </w:tc>
      </w:tr>
    </w:tbl>
    <w:p w:rsidR="00EB4025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lastRenderedPageBreak/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Pr="000E39EC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9248F">
        <w:rPr>
          <w:sz w:val="24"/>
          <w:szCs w:val="24"/>
        </w:rPr>
        <w:t>7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 и установленными расходными обязательствами. Расходная часть бюджета составит </w:t>
      </w:r>
      <w:r w:rsidR="00F628B7">
        <w:rPr>
          <w:sz w:val="24"/>
          <w:szCs w:val="24"/>
        </w:rPr>
        <w:t>561706,1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0D24C8" w:rsidRDefault="000D24C8" w:rsidP="00EB4025">
      <w:pPr>
        <w:ind w:firstLine="708"/>
        <w:jc w:val="both"/>
        <w:rPr>
          <w:sz w:val="24"/>
          <w:szCs w:val="24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 xml:space="preserve">Расходы в целом </w:t>
      </w:r>
      <w:r w:rsidR="00B9248F">
        <w:rPr>
          <w:sz w:val="24"/>
          <w:szCs w:val="24"/>
        </w:rPr>
        <w:t>увеличены</w:t>
      </w:r>
      <w:r w:rsidR="00E95559" w:rsidRPr="00CC37BF">
        <w:rPr>
          <w:sz w:val="24"/>
          <w:szCs w:val="24"/>
        </w:rPr>
        <w:t xml:space="preserve"> на </w:t>
      </w:r>
      <w:r w:rsidRPr="00CC37BF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>7610,4</w:t>
      </w:r>
      <w:r w:rsidR="00B9248F">
        <w:rPr>
          <w:sz w:val="24"/>
          <w:szCs w:val="24"/>
        </w:rPr>
        <w:t xml:space="preserve"> тыс. рублей. </w:t>
      </w: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EB4025" w:rsidRPr="00107133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>объем</w:t>
      </w:r>
      <w:r w:rsidR="00FC697C">
        <w:rPr>
          <w:sz w:val="24"/>
          <w:szCs w:val="24"/>
        </w:rPr>
        <w:t>ы</w:t>
      </w:r>
      <w:r w:rsidR="009B7006">
        <w:rPr>
          <w:sz w:val="24"/>
          <w:szCs w:val="24"/>
        </w:rPr>
        <w:t xml:space="preserve"> бюджетных ассигнований  </w:t>
      </w:r>
      <w:r w:rsidR="00F628B7">
        <w:rPr>
          <w:sz w:val="24"/>
          <w:szCs w:val="24"/>
        </w:rPr>
        <w:t>увеличены на 89,7 тыс. рублей и составят  57871,5 тыс. рублей</w:t>
      </w:r>
      <w:r w:rsidR="00FC697C">
        <w:rPr>
          <w:sz w:val="24"/>
          <w:szCs w:val="24"/>
        </w:rPr>
        <w:t xml:space="preserve">. </w:t>
      </w:r>
      <w:r w:rsidR="00D8647E">
        <w:rPr>
          <w:sz w:val="24"/>
          <w:szCs w:val="24"/>
        </w:rPr>
        <w:t xml:space="preserve"> Увеличились  лимиты  в целях реализации  муниципальной целевой программы</w:t>
      </w:r>
      <w:r w:rsidR="002353F6">
        <w:rPr>
          <w:sz w:val="24"/>
          <w:szCs w:val="24"/>
        </w:rPr>
        <w:t xml:space="preserve"> «Управление и распоряжение муниципальным имуществом»  на 200,0 тыс. рублей </w:t>
      </w:r>
      <w:r w:rsidR="00D8647E">
        <w:rPr>
          <w:sz w:val="24"/>
          <w:szCs w:val="24"/>
        </w:rPr>
        <w:t xml:space="preserve"> </w:t>
      </w:r>
      <w:r w:rsidR="002353F6" w:rsidRPr="002353F6">
        <w:rPr>
          <w:sz w:val="24"/>
          <w:szCs w:val="24"/>
        </w:rPr>
        <w:t>на мероприятия    по проведению  работ по  инвентаризации, паспортизации, государственному кадастровому учету, проведению работ по независимой оценке муниципального недвижимого имущества, связанных  с переселением граждан из ветхого и аварийного жилья</w:t>
      </w:r>
      <w:r w:rsidR="002353F6">
        <w:rPr>
          <w:sz w:val="24"/>
          <w:szCs w:val="24"/>
        </w:rPr>
        <w:t xml:space="preserve">. По данному разделу  </w:t>
      </w:r>
      <w:r w:rsidR="00E353C5">
        <w:rPr>
          <w:sz w:val="24"/>
          <w:szCs w:val="24"/>
        </w:rPr>
        <w:t xml:space="preserve">объемы </w:t>
      </w:r>
      <w:r w:rsidR="002353F6">
        <w:rPr>
          <w:sz w:val="24"/>
          <w:szCs w:val="24"/>
        </w:rPr>
        <w:t xml:space="preserve"> резервного фонда  у</w:t>
      </w:r>
      <w:r w:rsidR="00E353C5">
        <w:rPr>
          <w:sz w:val="24"/>
          <w:szCs w:val="24"/>
        </w:rPr>
        <w:t xml:space="preserve">меньшились на 110,3 тыс. рублей </w:t>
      </w:r>
      <w:r w:rsidR="00D73653">
        <w:rPr>
          <w:sz w:val="24"/>
          <w:szCs w:val="24"/>
        </w:rPr>
        <w:t xml:space="preserve">(приобретение двух глубинных насосов на скважину по ул. </w:t>
      </w:r>
      <w:proofErr w:type="gramStart"/>
      <w:r w:rsidR="00D73653">
        <w:rPr>
          <w:sz w:val="24"/>
          <w:szCs w:val="24"/>
        </w:rPr>
        <w:t>Первомайская</w:t>
      </w:r>
      <w:proofErr w:type="gramEnd"/>
      <w:r w:rsidR="00D73653">
        <w:rPr>
          <w:sz w:val="24"/>
          <w:szCs w:val="24"/>
        </w:rPr>
        <w:t xml:space="preserve">) </w:t>
      </w:r>
      <w:r w:rsidR="00E353C5">
        <w:rPr>
          <w:sz w:val="24"/>
          <w:szCs w:val="24"/>
        </w:rPr>
        <w:t xml:space="preserve">и стали </w:t>
      </w:r>
      <w:r w:rsidR="00FC697C">
        <w:rPr>
          <w:sz w:val="24"/>
          <w:szCs w:val="24"/>
        </w:rPr>
        <w:t xml:space="preserve"> </w:t>
      </w:r>
      <w:r w:rsidR="00E353C5">
        <w:rPr>
          <w:sz w:val="24"/>
          <w:szCs w:val="24"/>
        </w:rPr>
        <w:t>составлять 389,7 тыс. рублей.</w:t>
      </w:r>
    </w:p>
    <w:p w:rsidR="00EB4025" w:rsidRPr="00CC6583" w:rsidRDefault="00EB4025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A95926" w:rsidRDefault="00EB4025" w:rsidP="000B7F68">
      <w:pPr>
        <w:tabs>
          <w:tab w:val="left" w:pos="0"/>
        </w:tabs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9B3238">
        <w:rPr>
          <w:sz w:val="24"/>
          <w:szCs w:val="24"/>
        </w:rPr>
        <w:t xml:space="preserve">По разделу 04 «Национальная экономика» </w:t>
      </w:r>
      <w:r w:rsidR="00132E2A" w:rsidRPr="009B3238">
        <w:rPr>
          <w:sz w:val="24"/>
          <w:szCs w:val="24"/>
        </w:rPr>
        <w:t xml:space="preserve"> расходы</w:t>
      </w:r>
      <w:r w:rsidR="001E63F2">
        <w:rPr>
          <w:sz w:val="24"/>
          <w:szCs w:val="24"/>
        </w:rPr>
        <w:t xml:space="preserve"> </w:t>
      </w:r>
      <w:r w:rsidR="00370071">
        <w:rPr>
          <w:sz w:val="24"/>
          <w:szCs w:val="24"/>
        </w:rPr>
        <w:t xml:space="preserve">увеличатся </w:t>
      </w:r>
      <w:r w:rsidR="001E63F2">
        <w:rPr>
          <w:sz w:val="24"/>
          <w:szCs w:val="24"/>
        </w:rPr>
        <w:t xml:space="preserve">на </w:t>
      </w:r>
      <w:r w:rsidR="00A95926">
        <w:rPr>
          <w:sz w:val="24"/>
          <w:szCs w:val="24"/>
        </w:rPr>
        <w:t>2283,8</w:t>
      </w:r>
      <w:r w:rsidR="001E63F2">
        <w:rPr>
          <w:sz w:val="24"/>
          <w:szCs w:val="24"/>
        </w:rPr>
        <w:t xml:space="preserve"> тыс. рублей </w:t>
      </w:r>
      <w:r w:rsidR="004E1782">
        <w:rPr>
          <w:sz w:val="24"/>
          <w:szCs w:val="24"/>
        </w:rPr>
        <w:t xml:space="preserve">и </w:t>
      </w:r>
      <w:r w:rsidR="004E1782" w:rsidRPr="009B3238">
        <w:rPr>
          <w:sz w:val="24"/>
          <w:szCs w:val="24"/>
        </w:rPr>
        <w:t xml:space="preserve"> составят  </w:t>
      </w:r>
      <w:r w:rsidR="004E1782">
        <w:rPr>
          <w:sz w:val="24"/>
          <w:szCs w:val="24"/>
        </w:rPr>
        <w:t>42856,3</w:t>
      </w:r>
      <w:r w:rsidR="004E1782" w:rsidRPr="009B3238">
        <w:rPr>
          <w:sz w:val="24"/>
          <w:szCs w:val="24"/>
        </w:rPr>
        <w:t xml:space="preserve"> тыс. рублей</w:t>
      </w:r>
      <w:r w:rsidR="004E1782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за счет  внесения изменений в </w:t>
      </w:r>
      <w:r w:rsidR="00423403" w:rsidRPr="009637AB">
        <w:rPr>
          <w:sz w:val="24"/>
          <w:szCs w:val="24"/>
        </w:rPr>
        <w:t>подраздел 04</w:t>
      </w:r>
      <w:r w:rsidR="00423403">
        <w:rPr>
          <w:sz w:val="24"/>
          <w:szCs w:val="24"/>
        </w:rPr>
        <w:t>09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«Дорожные фонды»</w:t>
      </w:r>
      <w:r w:rsidR="00A95926">
        <w:rPr>
          <w:sz w:val="24"/>
          <w:szCs w:val="24"/>
        </w:rPr>
        <w:t xml:space="preserve">.  </w:t>
      </w:r>
      <w:proofErr w:type="gramStart"/>
      <w:r w:rsidR="00A95926">
        <w:rPr>
          <w:sz w:val="24"/>
          <w:szCs w:val="24"/>
        </w:rPr>
        <w:t>За счет освоения субсидии  из областного бюджета в рамках реализации</w:t>
      </w:r>
      <w:r w:rsidR="00423403">
        <w:rPr>
          <w:sz w:val="24"/>
          <w:szCs w:val="24"/>
        </w:rPr>
        <w:t xml:space="preserve"> мероприятий</w:t>
      </w:r>
      <w:r w:rsidR="00A95926">
        <w:rPr>
          <w:sz w:val="24"/>
          <w:szCs w:val="24"/>
        </w:rPr>
        <w:t xml:space="preserve"> перечня проектов  народных инициатив  в сумме 6997,3 тыс. рублей </w:t>
      </w:r>
      <w:r w:rsidR="00423403">
        <w:rPr>
          <w:sz w:val="24"/>
          <w:szCs w:val="24"/>
        </w:rPr>
        <w:t xml:space="preserve"> на ремонт автомобильных дорог, произошло сокращение  расходов в сумме 4713,5 тыс. рублей по мероприятиям муниципальной программы </w:t>
      </w:r>
      <w:r w:rsidR="00423403" w:rsidRPr="009637AB">
        <w:rPr>
          <w:sz w:val="24"/>
          <w:szCs w:val="24"/>
        </w:rPr>
        <w:t xml:space="preserve"> «Повышение безопасности дорожного движения на территории </w:t>
      </w:r>
      <w:proofErr w:type="spellStart"/>
      <w:r w:rsidR="00423403" w:rsidRPr="009637AB">
        <w:rPr>
          <w:sz w:val="24"/>
          <w:szCs w:val="24"/>
        </w:rPr>
        <w:t>Тайшетского</w:t>
      </w:r>
      <w:proofErr w:type="spellEnd"/>
      <w:r w:rsidR="00423403" w:rsidRPr="009637AB">
        <w:rPr>
          <w:sz w:val="24"/>
          <w:szCs w:val="24"/>
        </w:rPr>
        <w:t xml:space="preserve"> городского</w:t>
      </w:r>
      <w:r w:rsidR="00423403">
        <w:rPr>
          <w:sz w:val="24"/>
          <w:szCs w:val="24"/>
        </w:rPr>
        <w:t xml:space="preserve"> поселения на 2013-2017 годы»</w:t>
      </w:r>
      <w:r w:rsidR="00423403">
        <w:rPr>
          <w:sz w:val="24"/>
          <w:szCs w:val="24"/>
        </w:rPr>
        <w:t xml:space="preserve"> финансируемой за счет средств местного бюджета.</w:t>
      </w:r>
      <w:proofErr w:type="gramEnd"/>
      <w:r w:rsidR="004E1782">
        <w:rPr>
          <w:sz w:val="24"/>
          <w:szCs w:val="24"/>
        </w:rPr>
        <w:t xml:space="preserve"> Средства Программы перераспределены на раздел 05 «Жилищно-коммунальное хозяйство».</w:t>
      </w:r>
    </w:p>
    <w:p w:rsidR="00A95926" w:rsidRDefault="00A95926" w:rsidP="000B7F68">
      <w:pPr>
        <w:tabs>
          <w:tab w:val="left" w:pos="0"/>
        </w:tabs>
        <w:jc w:val="both"/>
        <w:rPr>
          <w:sz w:val="24"/>
          <w:szCs w:val="24"/>
        </w:rPr>
      </w:pPr>
    </w:p>
    <w:p w:rsidR="004E1782" w:rsidRDefault="00EB4025" w:rsidP="005C6690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4E1782">
        <w:rPr>
          <w:sz w:val="24"/>
          <w:szCs w:val="24"/>
        </w:rPr>
        <w:t>увеличиваются</w:t>
      </w:r>
      <w:r w:rsidR="005C6690">
        <w:rPr>
          <w:sz w:val="24"/>
          <w:szCs w:val="24"/>
        </w:rPr>
        <w:t xml:space="preserve"> </w:t>
      </w:r>
      <w:r w:rsidRPr="00F92D85">
        <w:rPr>
          <w:sz w:val="24"/>
          <w:szCs w:val="24"/>
        </w:rPr>
        <w:t xml:space="preserve"> на сумму </w:t>
      </w:r>
      <w:r w:rsidR="004E1782">
        <w:rPr>
          <w:sz w:val="24"/>
          <w:szCs w:val="24"/>
        </w:rPr>
        <w:t>5236,9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4E1782">
        <w:rPr>
          <w:sz w:val="24"/>
          <w:szCs w:val="24"/>
        </w:rPr>
        <w:t>393080,7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  <w:r w:rsidR="004E1782">
        <w:rPr>
          <w:sz w:val="24"/>
          <w:szCs w:val="24"/>
        </w:rPr>
        <w:t>Увеличение лимитов бюджетных ассигнований</w:t>
      </w:r>
      <w:r w:rsidR="00443F91">
        <w:rPr>
          <w:sz w:val="24"/>
          <w:szCs w:val="24"/>
        </w:rPr>
        <w:t xml:space="preserve"> связано с передвижкой кредитов</w:t>
      </w:r>
      <w:r w:rsidR="004E1782">
        <w:rPr>
          <w:sz w:val="24"/>
          <w:szCs w:val="24"/>
        </w:rPr>
        <w:t xml:space="preserve"> с подраздела 0409 «Дорожное хозяйство».</w:t>
      </w:r>
      <w:r w:rsidR="00443F91">
        <w:rPr>
          <w:sz w:val="24"/>
          <w:szCs w:val="24"/>
        </w:rPr>
        <w:t xml:space="preserve"> </w:t>
      </w:r>
    </w:p>
    <w:p w:rsidR="004E1782" w:rsidRDefault="004E1782" w:rsidP="005C6690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Бюджетные </w:t>
      </w:r>
      <w:r w:rsidR="00DD3A7A">
        <w:rPr>
          <w:sz w:val="24"/>
          <w:szCs w:val="24"/>
        </w:rPr>
        <w:t>ассигнования  по подразделу 0501 «Жилищное хозяйство»  увеличиваются на 4780,8 тыс. рублей и составят 361559,4 тыс. рублей, в том числе:  на реализацию мероприятий муниципальной программы «Развитие и модернизация  объектов коммунальной инфраструктуры» в части переселения граждан из ветхого и аварийного жилого фонда  и сноса аварийных домов добавляются  бюджетные ассигнования в сумме 4730,0 тыс. рублей  и 50,8 тыс. рублей будут направлены на</w:t>
      </w:r>
      <w:proofErr w:type="gramEnd"/>
      <w:r w:rsidR="00DD3A7A">
        <w:rPr>
          <w:sz w:val="24"/>
          <w:szCs w:val="24"/>
        </w:rPr>
        <w:t xml:space="preserve"> реализацию мероприятий Программы «Энергосбережение».</w:t>
      </w:r>
      <w:r w:rsidR="00442A2D">
        <w:rPr>
          <w:sz w:val="24"/>
          <w:szCs w:val="24"/>
        </w:rPr>
        <w:t xml:space="preserve"> </w:t>
      </w:r>
    </w:p>
    <w:p w:rsidR="00DD3A7A" w:rsidRDefault="00442A2D" w:rsidP="005C66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подразделу 0502 «Коммунальное хозяйство» сокращены лимиты бюджетных обязательств по Программе «Энергосбережение» в сумме 50,8 тыс. рублей. Указанны</w:t>
      </w:r>
      <w:r w:rsidR="0090000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00002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передвинут</w:t>
      </w:r>
      <w:r w:rsidR="00900002">
        <w:rPr>
          <w:sz w:val="24"/>
          <w:szCs w:val="24"/>
        </w:rPr>
        <w:t>ы</w:t>
      </w:r>
      <w:bookmarkStart w:id="0" w:name="_GoBack"/>
      <w:bookmarkEnd w:id="0"/>
      <w:r>
        <w:rPr>
          <w:sz w:val="24"/>
          <w:szCs w:val="24"/>
        </w:rPr>
        <w:t xml:space="preserve"> на подраздел 0501 «Жилищное хозяйство». Добавлены </w:t>
      </w:r>
      <w:r w:rsidR="00AC2D83">
        <w:rPr>
          <w:sz w:val="24"/>
          <w:szCs w:val="24"/>
        </w:rPr>
        <w:t xml:space="preserve">бюджетные ассигнования </w:t>
      </w:r>
      <w:r>
        <w:rPr>
          <w:sz w:val="24"/>
          <w:szCs w:val="24"/>
        </w:rPr>
        <w:t xml:space="preserve"> </w:t>
      </w:r>
      <w:r w:rsidR="00AC2D83">
        <w:rPr>
          <w:sz w:val="24"/>
          <w:szCs w:val="24"/>
        </w:rPr>
        <w:t>на</w:t>
      </w:r>
      <w:r>
        <w:rPr>
          <w:sz w:val="24"/>
          <w:szCs w:val="24"/>
        </w:rPr>
        <w:t xml:space="preserve"> ликвидаци</w:t>
      </w:r>
      <w:r w:rsidR="00AC2D83">
        <w:rPr>
          <w:sz w:val="24"/>
          <w:szCs w:val="24"/>
        </w:rPr>
        <w:t>ю</w:t>
      </w:r>
      <w:r>
        <w:rPr>
          <w:sz w:val="24"/>
          <w:szCs w:val="24"/>
        </w:rPr>
        <w:t xml:space="preserve"> аварийных ситуаций за счет резервного фонда в сумме 110,3 тыс. рублей. Всего по подразделу произошло увеличение на  59,5 тыс. рублей.</w:t>
      </w:r>
    </w:p>
    <w:p w:rsidR="004E1782" w:rsidRDefault="00AC2D83" w:rsidP="005C66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подразделу 0503 «Благоустройство» увеличены лимиты бюджетных обязательств на 396</w:t>
      </w:r>
      <w:r w:rsidR="008E7C03">
        <w:rPr>
          <w:sz w:val="24"/>
          <w:szCs w:val="24"/>
        </w:rPr>
        <w:t xml:space="preserve">,6 тыс. рублей и составят 9411,8 тыс. рублей. Увеличение произошло на сумму 178,6 тыс. рублей  по финансированию Программы </w:t>
      </w:r>
      <w:r w:rsidR="008E7C03" w:rsidRPr="008E7C03">
        <w:rPr>
          <w:sz w:val="24"/>
          <w:szCs w:val="24"/>
        </w:rPr>
        <w:t xml:space="preserve">«Повышение безопасности дорожного движения на территории </w:t>
      </w:r>
      <w:proofErr w:type="spellStart"/>
      <w:r w:rsidR="008E7C03" w:rsidRPr="008E7C03">
        <w:rPr>
          <w:sz w:val="24"/>
          <w:szCs w:val="24"/>
        </w:rPr>
        <w:t>Тайшетского</w:t>
      </w:r>
      <w:proofErr w:type="spellEnd"/>
      <w:r w:rsidR="008E7C03" w:rsidRPr="008E7C03">
        <w:rPr>
          <w:sz w:val="24"/>
          <w:szCs w:val="24"/>
        </w:rPr>
        <w:t xml:space="preserve"> городского поселения на 2013-2017 </w:t>
      </w:r>
      <w:r w:rsidR="008E7C03" w:rsidRPr="008E7C03">
        <w:rPr>
          <w:sz w:val="24"/>
          <w:szCs w:val="24"/>
        </w:rPr>
        <w:lastRenderedPageBreak/>
        <w:t>годы»</w:t>
      </w:r>
      <w:r w:rsidR="008E7C03">
        <w:rPr>
          <w:sz w:val="24"/>
          <w:szCs w:val="24"/>
        </w:rPr>
        <w:t xml:space="preserve"> и на 218,0 тыс. рублей по мероприятиям   Программы </w:t>
      </w:r>
      <w:r w:rsidR="008E7C03" w:rsidRPr="008E7C03">
        <w:rPr>
          <w:sz w:val="24"/>
          <w:szCs w:val="24"/>
        </w:rPr>
        <w:t xml:space="preserve">«Благоустройство на территории </w:t>
      </w:r>
      <w:proofErr w:type="spellStart"/>
      <w:r w:rsidR="008E7C03" w:rsidRPr="008E7C03">
        <w:rPr>
          <w:sz w:val="24"/>
          <w:szCs w:val="24"/>
        </w:rPr>
        <w:t>Тайшетского</w:t>
      </w:r>
      <w:proofErr w:type="spellEnd"/>
      <w:r w:rsidR="008E7C03" w:rsidRPr="008E7C03">
        <w:rPr>
          <w:sz w:val="24"/>
          <w:szCs w:val="24"/>
        </w:rPr>
        <w:t xml:space="preserve"> городского поселения»</w:t>
      </w:r>
      <w:r w:rsidR="00371CB9">
        <w:rPr>
          <w:sz w:val="24"/>
          <w:szCs w:val="24"/>
        </w:rPr>
        <w:t xml:space="preserve"> на уличное освещение</w:t>
      </w:r>
      <w:r w:rsidR="008E7C03">
        <w:rPr>
          <w:sz w:val="24"/>
          <w:szCs w:val="24"/>
        </w:rPr>
        <w:t>.</w:t>
      </w:r>
    </w:p>
    <w:p w:rsidR="00022387" w:rsidRPr="00F92D85" w:rsidRDefault="00022387" w:rsidP="00022387">
      <w:pPr>
        <w:pStyle w:val="a3"/>
        <w:rPr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07 «Образование» бюджетные ассигнования остаются без  изменений</w:t>
      </w:r>
      <w:r w:rsidR="00832466" w:rsidRPr="00F92D85">
        <w:rPr>
          <w:sz w:val="24"/>
          <w:szCs w:val="24"/>
        </w:rPr>
        <w:t xml:space="preserve"> и составят 58</w:t>
      </w:r>
      <w:r w:rsidR="002110B2">
        <w:rPr>
          <w:sz w:val="24"/>
          <w:szCs w:val="24"/>
        </w:rPr>
        <w:t>9</w:t>
      </w:r>
      <w:r w:rsidR="00832466" w:rsidRPr="00F92D85">
        <w:rPr>
          <w:sz w:val="24"/>
          <w:szCs w:val="24"/>
        </w:rPr>
        <w:t>,0 тыс. рублей</w:t>
      </w:r>
      <w:r w:rsidRPr="00F92D85">
        <w:rPr>
          <w:sz w:val="24"/>
          <w:szCs w:val="24"/>
        </w:rPr>
        <w:t>.</w:t>
      </w:r>
    </w:p>
    <w:p w:rsidR="009B7A64" w:rsidRPr="00F92D85" w:rsidRDefault="009B7A64" w:rsidP="00EB4025">
      <w:pPr>
        <w:ind w:firstLine="708"/>
        <w:jc w:val="both"/>
        <w:rPr>
          <w:sz w:val="24"/>
          <w:szCs w:val="24"/>
        </w:rPr>
      </w:pPr>
    </w:p>
    <w:p w:rsidR="00832466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B569F6">
        <w:rPr>
          <w:sz w:val="24"/>
          <w:szCs w:val="24"/>
        </w:rPr>
        <w:t xml:space="preserve"> составят </w:t>
      </w:r>
      <w:r w:rsidR="002110B2">
        <w:rPr>
          <w:sz w:val="24"/>
          <w:szCs w:val="24"/>
        </w:rPr>
        <w:t xml:space="preserve">  в сумме </w:t>
      </w:r>
      <w:r w:rsidR="00B569F6">
        <w:rPr>
          <w:sz w:val="24"/>
          <w:szCs w:val="24"/>
        </w:rPr>
        <w:t>13253,6</w:t>
      </w:r>
      <w:r w:rsidR="002110B2">
        <w:rPr>
          <w:sz w:val="24"/>
          <w:szCs w:val="24"/>
        </w:rPr>
        <w:t xml:space="preserve"> тыс. рублей</w:t>
      </w:r>
      <w:r w:rsidR="00B569F6">
        <w:rPr>
          <w:sz w:val="24"/>
          <w:szCs w:val="24"/>
        </w:rPr>
        <w:t>, в том числе содержание библиотеки в сумме 11608,6 тыс. рублей</w:t>
      </w:r>
      <w:r w:rsidR="002110B2">
        <w:rPr>
          <w:sz w:val="24"/>
          <w:szCs w:val="24"/>
        </w:rPr>
        <w:t>.</w:t>
      </w:r>
    </w:p>
    <w:p w:rsidR="009B7A64" w:rsidRPr="00F92D85" w:rsidRDefault="009B7A64" w:rsidP="00EB4025">
      <w:pPr>
        <w:ind w:firstLine="708"/>
        <w:jc w:val="both"/>
        <w:rPr>
          <w:sz w:val="24"/>
          <w:szCs w:val="24"/>
        </w:rPr>
      </w:pPr>
    </w:p>
    <w:p w:rsidR="00756742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утверждаются  без изменений в сумме </w:t>
      </w:r>
      <w:r w:rsidR="005A6BC2">
        <w:rPr>
          <w:sz w:val="24"/>
          <w:szCs w:val="24"/>
        </w:rPr>
        <w:t xml:space="preserve"> 9277,8</w:t>
      </w:r>
      <w:r w:rsidR="00756742" w:rsidRPr="00F92D85">
        <w:rPr>
          <w:sz w:val="24"/>
          <w:szCs w:val="24"/>
        </w:rPr>
        <w:t xml:space="preserve"> тыс. рублей</w:t>
      </w:r>
      <w:r w:rsidR="008444CC">
        <w:rPr>
          <w:sz w:val="24"/>
          <w:szCs w:val="24"/>
        </w:rPr>
        <w:t>.</w:t>
      </w:r>
    </w:p>
    <w:p w:rsidR="008444CC" w:rsidRPr="00F92D85" w:rsidRDefault="008444CC" w:rsidP="00EB4025">
      <w:pPr>
        <w:ind w:firstLine="708"/>
        <w:jc w:val="both"/>
        <w:rPr>
          <w:sz w:val="24"/>
          <w:szCs w:val="24"/>
        </w:rPr>
      </w:pPr>
    </w:p>
    <w:p w:rsidR="00EB4025" w:rsidRPr="00CC6583" w:rsidRDefault="00EB4025" w:rsidP="002110B2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По разделу 11 «Физическая культура и спорт» бюджетные ассигнования </w:t>
      </w:r>
      <w:r w:rsidR="00C86156">
        <w:rPr>
          <w:sz w:val="24"/>
          <w:szCs w:val="24"/>
        </w:rPr>
        <w:t xml:space="preserve"> </w:t>
      </w:r>
      <w:r w:rsidR="004E7D45">
        <w:rPr>
          <w:sz w:val="24"/>
          <w:szCs w:val="24"/>
        </w:rPr>
        <w:t xml:space="preserve">без изменений </w:t>
      </w:r>
      <w:r w:rsidR="008444CC">
        <w:rPr>
          <w:sz w:val="24"/>
          <w:szCs w:val="24"/>
        </w:rPr>
        <w:t xml:space="preserve">утверждаются </w:t>
      </w:r>
      <w:r w:rsidR="00C86156">
        <w:rPr>
          <w:sz w:val="24"/>
          <w:szCs w:val="24"/>
        </w:rPr>
        <w:t xml:space="preserve"> в сумме </w:t>
      </w:r>
      <w:r w:rsidR="002110B2">
        <w:rPr>
          <w:sz w:val="24"/>
          <w:szCs w:val="24"/>
        </w:rPr>
        <w:t xml:space="preserve"> </w:t>
      </w:r>
      <w:r w:rsidR="007344A6">
        <w:rPr>
          <w:sz w:val="24"/>
          <w:szCs w:val="24"/>
        </w:rPr>
        <w:t>44</w:t>
      </w:r>
      <w:r w:rsidR="008444CC">
        <w:rPr>
          <w:sz w:val="24"/>
          <w:szCs w:val="24"/>
        </w:rPr>
        <w:t>7</w:t>
      </w:r>
      <w:r w:rsidR="007344A6">
        <w:rPr>
          <w:sz w:val="24"/>
          <w:szCs w:val="24"/>
        </w:rPr>
        <w:t>77,2 тыс. рублей</w:t>
      </w:r>
      <w:r w:rsidR="008444CC">
        <w:rPr>
          <w:sz w:val="24"/>
          <w:szCs w:val="24"/>
        </w:rPr>
        <w:t>, в том числе</w:t>
      </w:r>
      <w:r w:rsidR="0048505B">
        <w:rPr>
          <w:sz w:val="24"/>
          <w:szCs w:val="24"/>
        </w:rPr>
        <w:t xml:space="preserve"> на</w:t>
      </w:r>
      <w:r w:rsidR="008444CC">
        <w:rPr>
          <w:sz w:val="24"/>
          <w:szCs w:val="24"/>
        </w:rPr>
        <w:t xml:space="preserve"> строительство </w:t>
      </w:r>
      <w:proofErr w:type="spellStart"/>
      <w:r w:rsidR="008444CC">
        <w:rPr>
          <w:sz w:val="24"/>
          <w:szCs w:val="24"/>
        </w:rPr>
        <w:t>ФОКа</w:t>
      </w:r>
      <w:proofErr w:type="spellEnd"/>
      <w:r w:rsidR="008444CC">
        <w:rPr>
          <w:sz w:val="24"/>
          <w:szCs w:val="24"/>
        </w:rPr>
        <w:t xml:space="preserve">  - 41341,2 тыс. рублей</w:t>
      </w:r>
      <w:r w:rsidR="007344A6">
        <w:rPr>
          <w:sz w:val="24"/>
          <w:szCs w:val="24"/>
        </w:rPr>
        <w:t>.</w:t>
      </w:r>
    </w:p>
    <w:p w:rsidR="006B2DEA" w:rsidRDefault="006B2DEA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EB4025" w:rsidRDefault="00EB4025" w:rsidP="00CF3BF0">
      <w:pPr>
        <w:tabs>
          <w:tab w:val="left" w:pos="1110"/>
        </w:tabs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  <w:r w:rsidRPr="00FC56AC">
        <w:rPr>
          <w:color w:val="000000"/>
          <w:sz w:val="24"/>
          <w:szCs w:val="24"/>
        </w:rPr>
        <w:t xml:space="preserve"> Динамика</w:t>
      </w:r>
      <w:r w:rsidRPr="00FC56AC">
        <w:rPr>
          <w:sz w:val="24"/>
          <w:szCs w:val="24"/>
        </w:rPr>
        <w:t xml:space="preserve"> изменений по распределению бюджетных ассигнований  в 201</w:t>
      </w:r>
      <w:r w:rsidR="007344A6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году представлена в следующей таблице:             </w:t>
      </w:r>
    </w:p>
    <w:p w:rsidR="000D24C8" w:rsidRDefault="000D24C8" w:rsidP="00EB4025">
      <w:pPr>
        <w:jc w:val="right"/>
        <w:rPr>
          <w:sz w:val="24"/>
          <w:szCs w:val="24"/>
        </w:rPr>
      </w:pPr>
    </w:p>
    <w:p w:rsidR="00EB4025" w:rsidRPr="00FC56AC" w:rsidRDefault="00EB4025" w:rsidP="00EB4025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8"/>
        <w:gridCol w:w="696"/>
        <w:gridCol w:w="1500"/>
        <w:gridCol w:w="1690"/>
        <w:gridCol w:w="1177"/>
      </w:tblGrid>
      <w:tr w:rsidR="003370A2" w:rsidRPr="001E256D" w:rsidTr="007E73D6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025" w:rsidRPr="001E256D" w:rsidRDefault="00EB4025" w:rsidP="0002238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Раздел затрат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1E256D" w:rsidRDefault="00EB4025" w:rsidP="00951C48">
            <w:pPr>
              <w:spacing w:after="240"/>
              <w:jc w:val="both"/>
              <w:rPr>
                <w:sz w:val="24"/>
                <w:szCs w:val="24"/>
              </w:rPr>
            </w:pPr>
            <w:r w:rsidRPr="007B292F">
              <w:t>Решение Думы о бюджет</w:t>
            </w:r>
            <w:r w:rsidR="00CC6583" w:rsidRPr="007B292F">
              <w:t>е</w:t>
            </w:r>
            <w:r w:rsidRPr="007B292F">
              <w:t xml:space="preserve"> от </w:t>
            </w:r>
            <w:r w:rsidR="00951C48">
              <w:t>1</w:t>
            </w:r>
            <w:r w:rsidR="00F41855">
              <w:t>5</w:t>
            </w:r>
            <w:r w:rsidRPr="007B292F">
              <w:t>.</w:t>
            </w:r>
            <w:r w:rsidR="006B2DEA" w:rsidRPr="007B292F">
              <w:t>0</w:t>
            </w:r>
            <w:r w:rsidR="00951C48">
              <w:t>6</w:t>
            </w:r>
            <w:r w:rsidRPr="007B292F">
              <w:t>.201</w:t>
            </w:r>
            <w:r w:rsidR="007B292F" w:rsidRPr="007B292F">
              <w:t>7</w:t>
            </w:r>
            <w:r w:rsidRPr="007B292F">
              <w:t xml:space="preserve"> г. </w:t>
            </w:r>
            <w:r w:rsidR="00AD34C4">
              <w:t xml:space="preserve"> </w:t>
            </w:r>
            <w:r w:rsidRPr="007B292F">
              <w:t xml:space="preserve">№ </w:t>
            </w:r>
            <w:r w:rsidR="006B2DEA" w:rsidRPr="007B292F">
              <w:t>3</w:t>
            </w:r>
            <w:r w:rsidR="00951C48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AD34C4" w:rsidRDefault="00EB4025" w:rsidP="00AD34C4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Проект Решения Думы о внесении изменений в бюджет от </w:t>
            </w:r>
            <w:r w:rsidR="00951C48">
              <w:rPr>
                <w:sz w:val="18"/>
                <w:szCs w:val="18"/>
              </w:rPr>
              <w:t>августа</w:t>
            </w:r>
            <w:r w:rsidR="007B292F" w:rsidRPr="00AD34C4">
              <w:rPr>
                <w:sz w:val="18"/>
                <w:szCs w:val="18"/>
              </w:rPr>
              <w:t xml:space="preserve"> </w:t>
            </w:r>
            <w:r w:rsidRPr="00AD34C4">
              <w:rPr>
                <w:sz w:val="18"/>
                <w:szCs w:val="18"/>
              </w:rPr>
              <w:t>201</w:t>
            </w:r>
            <w:r w:rsidR="0013465E" w:rsidRPr="00AD34C4">
              <w:rPr>
                <w:sz w:val="18"/>
                <w:szCs w:val="18"/>
              </w:rPr>
              <w:t>7</w:t>
            </w:r>
            <w:r w:rsidRPr="00AD34C4">
              <w:rPr>
                <w:sz w:val="18"/>
                <w:szCs w:val="18"/>
              </w:rPr>
              <w:t xml:space="preserve"> года</w:t>
            </w:r>
          </w:p>
          <w:p w:rsidR="00EB4025" w:rsidRPr="00AD34C4" w:rsidRDefault="00EB4025" w:rsidP="00AD3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AD34C4" w:rsidRDefault="00EB4025" w:rsidP="00AD34C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EB4025" w:rsidRPr="00AD34C4" w:rsidRDefault="00EB4025" w:rsidP="00AD34C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EB4025" w:rsidRPr="00AD34C4" w:rsidRDefault="00EB4025" w:rsidP="00AD34C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F41855" w:rsidRPr="001E256D" w:rsidTr="007E73D6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951C48" w:rsidP="00C77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3465E" w:rsidRDefault="00C974A0" w:rsidP="000223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+89,7</w:t>
            </w:r>
          </w:p>
        </w:tc>
      </w:tr>
      <w:tr w:rsidR="00F41855" w:rsidRPr="001E256D" w:rsidTr="007E73D6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Default="00F41855" w:rsidP="00967D6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Default="00F41855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951C48" w:rsidP="00C7795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951C48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-110,3</w:t>
            </w:r>
          </w:p>
        </w:tc>
      </w:tr>
      <w:tr w:rsidR="00F41855" w:rsidRPr="001E256D" w:rsidTr="007E73D6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51C48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1C4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C974A0" w:rsidP="00C77959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C974A0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+200,0</w:t>
            </w:r>
          </w:p>
        </w:tc>
      </w:tr>
      <w:tr w:rsidR="00F41855" w:rsidRPr="001E256D" w:rsidTr="007E73D6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B6129A" w:rsidP="00967D6B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B6129A" w:rsidP="00F41855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42856,3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B6129A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B6129A">
              <w:rPr>
                <w:b/>
                <w:bCs/>
                <w:sz w:val="24"/>
                <w:szCs w:val="24"/>
              </w:rPr>
              <w:t>2283,8</w:t>
            </w:r>
          </w:p>
        </w:tc>
      </w:tr>
      <w:tr w:rsidR="00F41855" w:rsidRPr="001E256D" w:rsidTr="007E73D6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967D6B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C7795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B6129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129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F41855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B6129A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1855" w:rsidRPr="001E256D" w:rsidTr="007E73D6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B6129A" w:rsidP="00967D6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B6129A" w:rsidP="00C7795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B6129A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B6129A">
              <w:rPr>
                <w:bCs/>
                <w:sz w:val="24"/>
                <w:szCs w:val="24"/>
              </w:rPr>
              <w:t>2283,8</w:t>
            </w:r>
          </w:p>
        </w:tc>
      </w:tr>
      <w:tr w:rsidR="00F41855" w:rsidRPr="001E256D" w:rsidTr="007E73D6">
        <w:trPr>
          <w:trHeight w:val="3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5" w:rsidRDefault="00F41855" w:rsidP="00967D6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1870,0</w:t>
            </w:r>
          </w:p>
          <w:p w:rsidR="00F41855" w:rsidRPr="001E256D" w:rsidRDefault="00F41855" w:rsidP="00967D6B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855" w:rsidRDefault="00F41855" w:rsidP="00C7795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1870,0</w:t>
            </w:r>
          </w:p>
          <w:p w:rsidR="00F41855" w:rsidRPr="001E256D" w:rsidRDefault="00F41855" w:rsidP="00C77959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55" w:rsidRPr="001E256D" w:rsidRDefault="00F41855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D40AE9" w:rsidRPr="001E256D" w:rsidTr="007E73D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D3DE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387843,8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77959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393080,7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6B2DEA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+5236,9</w:t>
            </w:r>
          </w:p>
        </w:tc>
      </w:tr>
      <w:tr w:rsidR="00D40AE9" w:rsidRPr="001E256D" w:rsidTr="007E73D6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Жилищное хозяйство, в </w:t>
            </w:r>
            <w:proofErr w:type="spellStart"/>
            <w:r w:rsidRPr="001E256D">
              <w:rPr>
                <w:bCs/>
                <w:sz w:val="24"/>
                <w:szCs w:val="24"/>
              </w:rPr>
              <w:t>т</w:t>
            </w:r>
            <w:proofErr w:type="gramStart"/>
            <w:r w:rsidRPr="001E256D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E25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D3DE0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7795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+4780,8</w:t>
            </w:r>
          </w:p>
        </w:tc>
      </w:tr>
      <w:tr w:rsidR="00D40AE9" w:rsidRPr="001E256D" w:rsidTr="007E73D6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Переселение из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D3DE0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77959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3D3D88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D40AE9" w:rsidRPr="001E256D" w:rsidTr="007E73D6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D3DE0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77959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F41855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+59,5</w:t>
            </w:r>
          </w:p>
        </w:tc>
      </w:tr>
      <w:tr w:rsidR="00D40AE9" w:rsidRPr="001E256D" w:rsidTr="007E73D6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D3DE0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77959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+396,6</w:t>
            </w:r>
          </w:p>
        </w:tc>
      </w:tr>
      <w:tr w:rsidR="00D40AE9" w:rsidRPr="001E256D" w:rsidTr="007E73D6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Образование</w:t>
            </w:r>
            <w:r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967D6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77959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D40AE9" w:rsidRPr="001E256D" w:rsidTr="007E73D6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967D6B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C77959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E9" w:rsidRPr="001E256D" w:rsidRDefault="00D40AE9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E7D45" w:rsidRPr="001E256D" w:rsidTr="007E73D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1238C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E937FA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E7D45" w:rsidRPr="001E256D" w:rsidTr="007E73D6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Культура,  в  </w:t>
            </w:r>
            <w:proofErr w:type="spellStart"/>
            <w:r w:rsidRPr="001E256D">
              <w:rPr>
                <w:bCs/>
                <w:sz w:val="24"/>
                <w:szCs w:val="24"/>
              </w:rPr>
              <w:t>т.ч</w:t>
            </w:r>
            <w:proofErr w:type="spellEnd"/>
            <w:r w:rsidRPr="001E256D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1238C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E937FA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E7D45" w:rsidRPr="001E256D" w:rsidTr="007E73D6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МП «Развитие библиотечного дела»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1238C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E937FA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E7D45" w:rsidRPr="001E256D" w:rsidTr="007E73D6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1238C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E937FA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E7D45" w:rsidRPr="001E256D" w:rsidTr="007E73D6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1238C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E937FA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E7D45" w:rsidRPr="001E256D" w:rsidTr="007E73D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jc w:val="center"/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1238C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E937FA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E7D45" w:rsidRPr="001E256D" w:rsidTr="007E73D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1238C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E937FA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E7D45" w:rsidRPr="001E256D" w:rsidTr="007E73D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outlineLvl w:val="1"/>
              <w:rPr>
                <w:b/>
                <w:sz w:val="24"/>
                <w:szCs w:val="24"/>
              </w:rPr>
            </w:pPr>
            <w:r w:rsidRPr="001E256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1238C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554095,7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02238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561706,1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D45" w:rsidRPr="001E256D" w:rsidRDefault="004E7D45" w:rsidP="006D0A42">
            <w:pPr>
              <w:outlineLvl w:val="1"/>
              <w:rPr>
                <w:b/>
                <w:color w:val="FF0000"/>
                <w:sz w:val="24"/>
                <w:szCs w:val="24"/>
              </w:rPr>
            </w:pPr>
            <w:r w:rsidRPr="004E7D45">
              <w:rPr>
                <w:b/>
                <w:sz w:val="24"/>
                <w:szCs w:val="24"/>
              </w:rPr>
              <w:t>+7610,4</w:t>
            </w:r>
          </w:p>
        </w:tc>
      </w:tr>
    </w:tbl>
    <w:p w:rsidR="00F41855" w:rsidRDefault="00F41855" w:rsidP="00EB4025">
      <w:pPr>
        <w:jc w:val="center"/>
        <w:rPr>
          <w:b/>
          <w:sz w:val="24"/>
          <w:szCs w:val="24"/>
        </w:rPr>
      </w:pPr>
    </w:p>
    <w:p w:rsidR="00695AEC" w:rsidRDefault="00695AEC" w:rsidP="00EB4025">
      <w:pPr>
        <w:jc w:val="center"/>
        <w:rPr>
          <w:b/>
          <w:sz w:val="24"/>
          <w:szCs w:val="24"/>
        </w:rPr>
      </w:pPr>
    </w:p>
    <w:p w:rsidR="00695AEC" w:rsidRDefault="00695AEC" w:rsidP="00EB4025">
      <w:pPr>
        <w:jc w:val="center"/>
        <w:rPr>
          <w:b/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3. Выводы и рекомендации:</w:t>
      </w:r>
    </w:p>
    <w:p w:rsidR="00463681" w:rsidRDefault="00CF3BF0" w:rsidP="008357B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AE46FA" w:rsidRPr="0073739F">
        <w:rPr>
          <w:sz w:val="24"/>
          <w:szCs w:val="24"/>
        </w:rPr>
        <w:t>Д</w:t>
      </w:r>
      <w:r w:rsidR="00EB4025" w:rsidRPr="0073739F">
        <w:rPr>
          <w:sz w:val="24"/>
          <w:szCs w:val="24"/>
        </w:rPr>
        <w:t>окумент</w:t>
      </w:r>
      <w:r w:rsidR="00AE46FA" w:rsidRPr="0073739F">
        <w:rPr>
          <w:sz w:val="24"/>
          <w:szCs w:val="24"/>
        </w:rPr>
        <w:t>ы</w:t>
      </w:r>
      <w:r w:rsidR="00EB4025" w:rsidRPr="0073739F">
        <w:rPr>
          <w:sz w:val="24"/>
          <w:szCs w:val="24"/>
        </w:rPr>
        <w:t>, представленны</w:t>
      </w:r>
      <w:r w:rsidR="00AE46FA" w:rsidRPr="0073739F">
        <w:rPr>
          <w:sz w:val="24"/>
          <w:szCs w:val="24"/>
        </w:rPr>
        <w:t>е</w:t>
      </w:r>
      <w:r w:rsidR="00EB4025" w:rsidRPr="0073739F">
        <w:rPr>
          <w:sz w:val="24"/>
          <w:szCs w:val="24"/>
        </w:rPr>
        <w:t xml:space="preserve"> одновременно с проектом бюджета, соответству</w:t>
      </w:r>
      <w:r w:rsidR="00F92D85" w:rsidRPr="0073739F">
        <w:rPr>
          <w:sz w:val="24"/>
          <w:szCs w:val="24"/>
        </w:rPr>
        <w:t>е</w:t>
      </w:r>
      <w:r w:rsidR="00EB4025" w:rsidRPr="0073739F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73739F">
        <w:rPr>
          <w:sz w:val="24"/>
          <w:szCs w:val="24"/>
        </w:rPr>
        <w:t>».</w:t>
      </w:r>
      <w:r w:rsidR="00463681" w:rsidRPr="0073739F">
        <w:rPr>
          <w:sz w:val="24"/>
          <w:szCs w:val="24"/>
        </w:rPr>
        <w:t xml:space="preserve"> </w:t>
      </w:r>
    </w:p>
    <w:p w:rsidR="00C57BAB" w:rsidRDefault="004F34CE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Pr="004F34CE">
        <w:rPr>
          <w:sz w:val="24"/>
          <w:szCs w:val="24"/>
        </w:rPr>
        <w:t xml:space="preserve">Объем  бюджетных ассигнований на финансовое  обеспечение  реализации программ  утверждается  решением Думы </w:t>
      </w:r>
      <w:proofErr w:type="spellStart"/>
      <w:r w:rsidRPr="004F34CE">
        <w:rPr>
          <w:sz w:val="24"/>
          <w:szCs w:val="24"/>
        </w:rPr>
        <w:t>Тайшетского</w:t>
      </w:r>
      <w:proofErr w:type="spellEnd"/>
      <w:r w:rsidRPr="004F34CE">
        <w:rPr>
          <w:sz w:val="24"/>
          <w:szCs w:val="24"/>
        </w:rPr>
        <w:t xml:space="preserve"> городского поселения. Таким образом,    при изменении (увеличении) объемов бюджетных ассигнований на 2017 год,  профильному комитету  Думы </w:t>
      </w:r>
      <w:proofErr w:type="spellStart"/>
      <w:r w:rsidRPr="004F34CE">
        <w:rPr>
          <w:sz w:val="24"/>
          <w:szCs w:val="24"/>
        </w:rPr>
        <w:t>Тайшетского</w:t>
      </w:r>
      <w:proofErr w:type="spellEnd"/>
      <w:r w:rsidRPr="004F34CE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рекомендуется </w:t>
      </w:r>
      <w:r w:rsidRPr="004F34CE">
        <w:rPr>
          <w:sz w:val="24"/>
          <w:szCs w:val="24"/>
        </w:rPr>
        <w:t>ознакомиться с мероприятиями соответствующих  муниципальных целевых программ.</w:t>
      </w:r>
      <w:r w:rsidRPr="004F34CE">
        <w:rPr>
          <w:sz w:val="24"/>
          <w:szCs w:val="24"/>
        </w:rPr>
        <w:tab/>
      </w:r>
    </w:p>
    <w:p w:rsidR="004F34CE" w:rsidRPr="00CF3BF0" w:rsidRDefault="004F34CE" w:rsidP="004F3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F3BF0">
        <w:rPr>
          <w:sz w:val="24"/>
          <w:szCs w:val="24"/>
        </w:rPr>
        <w:t xml:space="preserve">Рассмотренный проект </w:t>
      </w:r>
      <w:r>
        <w:rPr>
          <w:sz w:val="24"/>
          <w:szCs w:val="24"/>
        </w:rPr>
        <w:t>решения Думы</w:t>
      </w:r>
      <w:r w:rsidRPr="00CF3BF0">
        <w:rPr>
          <w:sz w:val="24"/>
          <w:szCs w:val="24"/>
        </w:rPr>
        <w:t xml:space="preserve">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муниципального образования «</w:t>
      </w:r>
      <w:proofErr w:type="spellStart"/>
      <w:r w:rsidRPr="00CF3BF0">
        <w:rPr>
          <w:sz w:val="24"/>
          <w:szCs w:val="24"/>
        </w:rPr>
        <w:t>Тайшетское</w:t>
      </w:r>
      <w:proofErr w:type="spellEnd"/>
      <w:r w:rsidRPr="00CF3BF0">
        <w:rPr>
          <w:sz w:val="24"/>
          <w:szCs w:val="24"/>
        </w:rPr>
        <w:t xml:space="preserve"> городское поселение» на 2017 год и на  плановый период 2018 и 2019 годов»</w:t>
      </w:r>
      <w:r>
        <w:rPr>
          <w:sz w:val="24"/>
          <w:szCs w:val="24"/>
        </w:rPr>
        <w:t xml:space="preserve"> </w:t>
      </w:r>
      <w:r w:rsidRPr="00CF3BF0">
        <w:rPr>
          <w:sz w:val="24"/>
          <w:szCs w:val="24"/>
        </w:rPr>
        <w:t xml:space="preserve"> может  быть утвержден в представленной редакции.</w:t>
      </w:r>
    </w:p>
    <w:p w:rsidR="00F41855" w:rsidRDefault="00F41855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370A2" w:rsidRDefault="003370A2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C7E65" w:rsidRDefault="006C7E65" w:rsidP="00EB4025">
      <w:pPr>
        <w:jc w:val="both"/>
        <w:rPr>
          <w:sz w:val="24"/>
          <w:szCs w:val="24"/>
        </w:rPr>
      </w:pPr>
    </w:p>
    <w:p w:rsidR="00695AEC" w:rsidRDefault="00695AEC" w:rsidP="00EB4025">
      <w:pPr>
        <w:jc w:val="both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22387"/>
    <w:rsid w:val="0002520E"/>
    <w:rsid w:val="00027891"/>
    <w:rsid w:val="00054F15"/>
    <w:rsid w:val="00056106"/>
    <w:rsid w:val="00056864"/>
    <w:rsid w:val="000816C3"/>
    <w:rsid w:val="00084EBF"/>
    <w:rsid w:val="000B7F68"/>
    <w:rsid w:val="000C0270"/>
    <w:rsid w:val="000C259C"/>
    <w:rsid w:val="000C38A4"/>
    <w:rsid w:val="000D24C8"/>
    <w:rsid w:val="000D4492"/>
    <w:rsid w:val="000E39EC"/>
    <w:rsid w:val="000F144E"/>
    <w:rsid w:val="000F2729"/>
    <w:rsid w:val="000F7AF3"/>
    <w:rsid w:val="00107133"/>
    <w:rsid w:val="00130FA9"/>
    <w:rsid w:val="00132E2A"/>
    <w:rsid w:val="0013465E"/>
    <w:rsid w:val="00166B45"/>
    <w:rsid w:val="00171B76"/>
    <w:rsid w:val="00171CB9"/>
    <w:rsid w:val="00174FB6"/>
    <w:rsid w:val="001B150F"/>
    <w:rsid w:val="001B1DB3"/>
    <w:rsid w:val="001B7C78"/>
    <w:rsid w:val="001D09CB"/>
    <w:rsid w:val="001E3ED8"/>
    <w:rsid w:val="001E63F2"/>
    <w:rsid w:val="002010CD"/>
    <w:rsid w:val="002110B2"/>
    <w:rsid w:val="002353F6"/>
    <w:rsid w:val="00283458"/>
    <w:rsid w:val="00284D1A"/>
    <w:rsid w:val="002A41BD"/>
    <w:rsid w:val="002B24C9"/>
    <w:rsid w:val="002D65DA"/>
    <w:rsid w:val="002E1AD4"/>
    <w:rsid w:val="002F7FD5"/>
    <w:rsid w:val="00316A98"/>
    <w:rsid w:val="00317DD0"/>
    <w:rsid w:val="003370A2"/>
    <w:rsid w:val="003426F7"/>
    <w:rsid w:val="00342720"/>
    <w:rsid w:val="003513D2"/>
    <w:rsid w:val="00370071"/>
    <w:rsid w:val="00371CB9"/>
    <w:rsid w:val="00380764"/>
    <w:rsid w:val="003955AD"/>
    <w:rsid w:val="003A116B"/>
    <w:rsid w:val="003D3D88"/>
    <w:rsid w:val="003E3C96"/>
    <w:rsid w:val="00423403"/>
    <w:rsid w:val="00441752"/>
    <w:rsid w:val="00442A2D"/>
    <w:rsid w:val="00443F91"/>
    <w:rsid w:val="00456ACD"/>
    <w:rsid w:val="00463681"/>
    <w:rsid w:val="00475F07"/>
    <w:rsid w:val="0048505B"/>
    <w:rsid w:val="0049680B"/>
    <w:rsid w:val="004A5DE4"/>
    <w:rsid w:val="004B0362"/>
    <w:rsid w:val="004E1782"/>
    <w:rsid w:val="004E2F78"/>
    <w:rsid w:val="004E7D45"/>
    <w:rsid w:val="004F1ABF"/>
    <w:rsid w:val="004F34CE"/>
    <w:rsid w:val="00502900"/>
    <w:rsid w:val="00505B49"/>
    <w:rsid w:val="00537035"/>
    <w:rsid w:val="00544923"/>
    <w:rsid w:val="00563B2F"/>
    <w:rsid w:val="005707FF"/>
    <w:rsid w:val="00597660"/>
    <w:rsid w:val="005A45E0"/>
    <w:rsid w:val="005A6BC2"/>
    <w:rsid w:val="005C6690"/>
    <w:rsid w:val="005C7FC1"/>
    <w:rsid w:val="005E09B8"/>
    <w:rsid w:val="005E5315"/>
    <w:rsid w:val="005F470D"/>
    <w:rsid w:val="005F7C50"/>
    <w:rsid w:val="0061785B"/>
    <w:rsid w:val="00626834"/>
    <w:rsid w:val="00626DEA"/>
    <w:rsid w:val="006300F8"/>
    <w:rsid w:val="00630E8C"/>
    <w:rsid w:val="00642873"/>
    <w:rsid w:val="0064690F"/>
    <w:rsid w:val="006522C2"/>
    <w:rsid w:val="0068595A"/>
    <w:rsid w:val="0069368D"/>
    <w:rsid w:val="00695AEC"/>
    <w:rsid w:val="006B17BB"/>
    <w:rsid w:val="006B2DEA"/>
    <w:rsid w:val="006C7A93"/>
    <w:rsid w:val="006C7E65"/>
    <w:rsid w:val="006D0788"/>
    <w:rsid w:val="006D0A42"/>
    <w:rsid w:val="006E5289"/>
    <w:rsid w:val="00713D87"/>
    <w:rsid w:val="007344A6"/>
    <w:rsid w:val="00736F61"/>
    <w:rsid w:val="0073739F"/>
    <w:rsid w:val="00756742"/>
    <w:rsid w:val="00787C12"/>
    <w:rsid w:val="007B292F"/>
    <w:rsid w:val="007C243B"/>
    <w:rsid w:val="007E5CB6"/>
    <w:rsid w:val="007E73D6"/>
    <w:rsid w:val="007F5416"/>
    <w:rsid w:val="00807750"/>
    <w:rsid w:val="00830623"/>
    <w:rsid w:val="00832466"/>
    <w:rsid w:val="008357B2"/>
    <w:rsid w:val="008444CC"/>
    <w:rsid w:val="00856282"/>
    <w:rsid w:val="00872FA2"/>
    <w:rsid w:val="008A08C1"/>
    <w:rsid w:val="008C0123"/>
    <w:rsid w:val="008C0217"/>
    <w:rsid w:val="008D3457"/>
    <w:rsid w:val="008D4DA8"/>
    <w:rsid w:val="008E7C03"/>
    <w:rsid w:val="00900002"/>
    <w:rsid w:val="009110CE"/>
    <w:rsid w:val="00931013"/>
    <w:rsid w:val="00951C48"/>
    <w:rsid w:val="00962D5D"/>
    <w:rsid w:val="009637AB"/>
    <w:rsid w:val="0097212D"/>
    <w:rsid w:val="0097296E"/>
    <w:rsid w:val="009870C3"/>
    <w:rsid w:val="009930FC"/>
    <w:rsid w:val="009A3468"/>
    <w:rsid w:val="009B3238"/>
    <w:rsid w:val="009B7006"/>
    <w:rsid w:val="009B7A64"/>
    <w:rsid w:val="009C5C50"/>
    <w:rsid w:val="009E13F1"/>
    <w:rsid w:val="009F78F6"/>
    <w:rsid w:val="00A06A88"/>
    <w:rsid w:val="00A333F7"/>
    <w:rsid w:val="00A3428E"/>
    <w:rsid w:val="00A36F4E"/>
    <w:rsid w:val="00A40D7E"/>
    <w:rsid w:val="00A42FC6"/>
    <w:rsid w:val="00A436CE"/>
    <w:rsid w:val="00A87BFA"/>
    <w:rsid w:val="00A95926"/>
    <w:rsid w:val="00AC2D83"/>
    <w:rsid w:val="00AD147E"/>
    <w:rsid w:val="00AD34C4"/>
    <w:rsid w:val="00AE27F7"/>
    <w:rsid w:val="00AE46FA"/>
    <w:rsid w:val="00B06566"/>
    <w:rsid w:val="00B2269B"/>
    <w:rsid w:val="00B569F6"/>
    <w:rsid w:val="00B611DB"/>
    <w:rsid w:val="00B6129A"/>
    <w:rsid w:val="00B80BAF"/>
    <w:rsid w:val="00B9248F"/>
    <w:rsid w:val="00B9275D"/>
    <w:rsid w:val="00BC6145"/>
    <w:rsid w:val="00C3102F"/>
    <w:rsid w:val="00C3448D"/>
    <w:rsid w:val="00C57BAB"/>
    <w:rsid w:val="00C65D6B"/>
    <w:rsid w:val="00C86156"/>
    <w:rsid w:val="00C974A0"/>
    <w:rsid w:val="00CC37BF"/>
    <w:rsid w:val="00CC6583"/>
    <w:rsid w:val="00CD37FE"/>
    <w:rsid w:val="00CD7197"/>
    <w:rsid w:val="00CF3BF0"/>
    <w:rsid w:val="00D009BC"/>
    <w:rsid w:val="00D07A4E"/>
    <w:rsid w:val="00D25182"/>
    <w:rsid w:val="00D331ED"/>
    <w:rsid w:val="00D40AE9"/>
    <w:rsid w:val="00D73653"/>
    <w:rsid w:val="00D7458B"/>
    <w:rsid w:val="00D76560"/>
    <w:rsid w:val="00D8647E"/>
    <w:rsid w:val="00DC2160"/>
    <w:rsid w:val="00DD116A"/>
    <w:rsid w:val="00DD3A7A"/>
    <w:rsid w:val="00E115A1"/>
    <w:rsid w:val="00E353C5"/>
    <w:rsid w:val="00E95559"/>
    <w:rsid w:val="00EA6442"/>
    <w:rsid w:val="00EB4025"/>
    <w:rsid w:val="00EC041A"/>
    <w:rsid w:val="00EC31D9"/>
    <w:rsid w:val="00ED0E24"/>
    <w:rsid w:val="00EF11D5"/>
    <w:rsid w:val="00F1609F"/>
    <w:rsid w:val="00F41855"/>
    <w:rsid w:val="00F628B7"/>
    <w:rsid w:val="00F92D85"/>
    <w:rsid w:val="00FB2D6C"/>
    <w:rsid w:val="00FB4D29"/>
    <w:rsid w:val="00FC697C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6249-7492-413E-8C25-2CD45B24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6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165</cp:revision>
  <cp:lastPrinted>2017-08-14T03:33:00Z</cp:lastPrinted>
  <dcterms:created xsi:type="dcterms:W3CDTF">2016-02-16T07:20:00Z</dcterms:created>
  <dcterms:modified xsi:type="dcterms:W3CDTF">2017-08-14T03:53:00Z</dcterms:modified>
</cp:coreProperties>
</file>