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B033F2" w:rsidP="000E3C03">
      <w:pPr>
        <w:rPr>
          <w:sz w:val="24"/>
          <w:szCs w:val="24"/>
        </w:rPr>
      </w:pPr>
      <w:r>
        <w:rPr>
          <w:sz w:val="24"/>
          <w:szCs w:val="24"/>
        </w:rPr>
        <w:t>05 марта</w:t>
      </w:r>
      <w:r w:rsidR="000E3C03" w:rsidRPr="00691CBD">
        <w:rPr>
          <w:sz w:val="24"/>
          <w:szCs w:val="24"/>
        </w:rPr>
        <w:t xml:space="preserve"> 201</w:t>
      </w:r>
      <w:r w:rsidR="007D2E11">
        <w:rPr>
          <w:sz w:val="24"/>
          <w:szCs w:val="24"/>
        </w:rPr>
        <w:t>9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7D2E11">
        <w:rPr>
          <w:b/>
          <w:sz w:val="24"/>
          <w:szCs w:val="24"/>
        </w:rPr>
        <w:t>0</w:t>
      </w:r>
      <w:r w:rsidR="00B033F2">
        <w:rPr>
          <w:b/>
          <w:sz w:val="24"/>
          <w:szCs w:val="24"/>
        </w:rPr>
        <w:t>9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1F6652">
        <w:rPr>
          <w:sz w:val="24"/>
          <w:szCs w:val="24"/>
        </w:rPr>
        <w:t>«Об утверждении муниципальной программы  «</w:t>
      </w:r>
      <w:r w:rsidR="001F6652" w:rsidRPr="001F6652">
        <w:rPr>
          <w:sz w:val="24"/>
          <w:szCs w:val="24"/>
        </w:rPr>
        <w:t xml:space="preserve">Обеспечение устойчивого сокращения непригодного для проживания жилищного фонда расположенного на территории </w:t>
      </w:r>
      <w:proofErr w:type="spellStart"/>
      <w:r w:rsidR="001F6652" w:rsidRPr="001F6652">
        <w:rPr>
          <w:sz w:val="24"/>
          <w:szCs w:val="24"/>
        </w:rPr>
        <w:t>Тайшетского</w:t>
      </w:r>
      <w:proofErr w:type="spellEnd"/>
      <w:r w:rsidR="001F6652" w:rsidRPr="001F6652">
        <w:rPr>
          <w:sz w:val="24"/>
          <w:szCs w:val="24"/>
        </w:rPr>
        <w:t xml:space="preserve"> городского поселения" на 2019 - 2024 годы</w:t>
      </w:r>
      <w:r w:rsidR="00BD6BFA">
        <w:rPr>
          <w:sz w:val="24"/>
          <w:szCs w:val="24"/>
        </w:rPr>
        <w:t>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</w:t>
      </w:r>
      <w:proofErr w:type="gramEnd"/>
      <w:r w:rsidR="00476AB0">
        <w:rPr>
          <w:sz w:val="24"/>
          <w:szCs w:val="24"/>
        </w:rPr>
        <w:t xml:space="preserve"> </w:t>
      </w:r>
      <w:proofErr w:type="gramStart"/>
      <w:r w:rsidR="00476AB0">
        <w:rPr>
          <w:sz w:val="24"/>
          <w:szCs w:val="24"/>
        </w:rPr>
        <w:t>Российской Федерации, утвержденными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ст. 18  Положения «О бюджетном процессе в Тайшетском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</w:t>
      </w:r>
      <w:r w:rsidR="007E2BDE">
        <w:rPr>
          <w:sz w:val="24"/>
          <w:szCs w:val="24"/>
        </w:rPr>
        <w:t xml:space="preserve"> «Об утверждении муниципальной программы</w:t>
      </w:r>
      <w:r w:rsidRPr="00691CBD">
        <w:rPr>
          <w:sz w:val="24"/>
          <w:szCs w:val="24"/>
        </w:rPr>
        <w:t xml:space="preserve"> </w:t>
      </w:r>
      <w:r w:rsidR="00A03690" w:rsidRPr="00A03690">
        <w:rPr>
          <w:sz w:val="24"/>
          <w:szCs w:val="24"/>
        </w:rPr>
        <w:t>«</w:t>
      </w:r>
      <w:r w:rsidR="007E2BDE" w:rsidRPr="007E2BDE">
        <w:rPr>
          <w:sz w:val="24"/>
          <w:szCs w:val="24"/>
        </w:rPr>
        <w:t xml:space="preserve">Обеспечение устойчивого сокращения непригодного для проживания жилищного фонда расположенного на территории </w:t>
      </w:r>
      <w:proofErr w:type="spellStart"/>
      <w:r w:rsidR="007E2BDE" w:rsidRPr="007E2BDE">
        <w:rPr>
          <w:sz w:val="24"/>
          <w:szCs w:val="24"/>
        </w:rPr>
        <w:t>Тайшетского</w:t>
      </w:r>
      <w:proofErr w:type="spellEnd"/>
      <w:r w:rsidR="007E2BDE" w:rsidRPr="007E2BDE">
        <w:rPr>
          <w:sz w:val="24"/>
          <w:szCs w:val="24"/>
        </w:rPr>
        <w:t xml:space="preserve"> городского поселения" на 2019</w:t>
      </w:r>
      <w:proofErr w:type="gramEnd"/>
      <w:r w:rsidR="007E2BDE" w:rsidRPr="007E2BDE">
        <w:rPr>
          <w:sz w:val="24"/>
          <w:szCs w:val="24"/>
        </w:rPr>
        <w:t xml:space="preserve"> - 2024 годы </w:t>
      </w:r>
      <w:r w:rsidRPr="00691CBD">
        <w:rPr>
          <w:sz w:val="24"/>
          <w:szCs w:val="24"/>
        </w:rPr>
        <w:t>(далее – Проект постановления).</w:t>
      </w:r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</w:t>
      </w:r>
      <w:r w:rsidR="007E2BDE" w:rsidRPr="007E2BDE">
        <w:rPr>
          <w:sz w:val="24"/>
          <w:szCs w:val="24"/>
        </w:rPr>
        <w:t xml:space="preserve">"Обеспечение устойчивого сокращения непригодного для проживания жилищного фонда расположенного на территории </w:t>
      </w:r>
      <w:proofErr w:type="spellStart"/>
      <w:r w:rsidR="007E2BDE" w:rsidRPr="007E2BDE">
        <w:rPr>
          <w:sz w:val="24"/>
          <w:szCs w:val="24"/>
        </w:rPr>
        <w:t>Тайшетского</w:t>
      </w:r>
      <w:proofErr w:type="spellEnd"/>
      <w:r w:rsidR="007E2BDE" w:rsidRPr="007E2BDE">
        <w:rPr>
          <w:sz w:val="24"/>
          <w:szCs w:val="24"/>
        </w:rPr>
        <w:t xml:space="preserve"> городского поселения" на 2019 - 2024 годы</w:t>
      </w:r>
      <w:r w:rsidR="00D266C2" w:rsidRPr="00D266C2">
        <w:rPr>
          <w:sz w:val="24"/>
          <w:szCs w:val="24"/>
        </w:rPr>
        <w:t xml:space="preserve">, </w:t>
      </w:r>
      <w:r w:rsidR="00002152" w:rsidRPr="00691CBD">
        <w:rPr>
          <w:sz w:val="24"/>
          <w:szCs w:val="24"/>
        </w:rPr>
        <w:t>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>обоснованности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5725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0E5725">
        <w:rPr>
          <w:sz w:val="24"/>
          <w:szCs w:val="24"/>
        </w:rPr>
        <w:t xml:space="preserve">Проект постановления для проведения экспертизы представлен в Контрольно-счетную палату </w:t>
      </w:r>
      <w:r>
        <w:rPr>
          <w:sz w:val="24"/>
          <w:szCs w:val="24"/>
        </w:rPr>
        <w:t>05 марта</w:t>
      </w:r>
      <w:r w:rsidRPr="000E5725">
        <w:rPr>
          <w:sz w:val="24"/>
          <w:szCs w:val="24"/>
        </w:rPr>
        <w:t xml:space="preserve"> 2019 года. </w:t>
      </w:r>
      <w:proofErr w:type="gramStart"/>
      <w:r w:rsidRPr="000E5725">
        <w:rPr>
          <w:sz w:val="24"/>
          <w:szCs w:val="24"/>
        </w:rPr>
        <w:t xml:space="preserve">В нарушение п. 3  Порядка  разработки, реализации и оценки эффективности муниципальных программ </w:t>
      </w:r>
      <w:proofErr w:type="spellStart"/>
      <w:r w:rsidRPr="000E5725">
        <w:rPr>
          <w:sz w:val="24"/>
          <w:szCs w:val="24"/>
        </w:rPr>
        <w:t>Тайшетского</w:t>
      </w:r>
      <w:proofErr w:type="spellEnd"/>
      <w:r w:rsidRPr="000E5725">
        <w:rPr>
          <w:sz w:val="24"/>
          <w:szCs w:val="24"/>
        </w:rPr>
        <w:t xml:space="preserve"> муниципального образования "</w:t>
      </w:r>
      <w:proofErr w:type="spellStart"/>
      <w:r w:rsidRPr="000E5725">
        <w:rPr>
          <w:sz w:val="24"/>
          <w:szCs w:val="24"/>
        </w:rPr>
        <w:t>Тайшетское</w:t>
      </w:r>
      <w:proofErr w:type="spellEnd"/>
      <w:r w:rsidRPr="000E5725">
        <w:rPr>
          <w:sz w:val="24"/>
          <w:szCs w:val="24"/>
        </w:rPr>
        <w:t xml:space="preserve"> городское поселение", утвержденного постановлением администрации </w:t>
      </w:r>
      <w:proofErr w:type="spellStart"/>
      <w:r w:rsidRPr="000E5725">
        <w:rPr>
          <w:sz w:val="24"/>
          <w:szCs w:val="24"/>
        </w:rPr>
        <w:t>Тайшетского</w:t>
      </w:r>
      <w:proofErr w:type="spellEnd"/>
      <w:r w:rsidRPr="000E5725">
        <w:rPr>
          <w:sz w:val="24"/>
          <w:szCs w:val="24"/>
        </w:rPr>
        <w:t xml:space="preserve"> городского поселения от 18.05.2015 г. № 380,  администрацией  </w:t>
      </w:r>
      <w:proofErr w:type="spellStart"/>
      <w:r w:rsidRPr="000E5725">
        <w:rPr>
          <w:sz w:val="24"/>
          <w:szCs w:val="24"/>
        </w:rPr>
        <w:t>Тайшетского</w:t>
      </w:r>
      <w:proofErr w:type="spellEnd"/>
      <w:r w:rsidRPr="000E5725">
        <w:rPr>
          <w:sz w:val="24"/>
          <w:szCs w:val="24"/>
        </w:rPr>
        <w:t xml:space="preserve"> городского поселения  утверждено постановление от </w:t>
      </w:r>
      <w:r>
        <w:rPr>
          <w:sz w:val="24"/>
          <w:szCs w:val="24"/>
        </w:rPr>
        <w:t>18</w:t>
      </w:r>
      <w:r w:rsidRPr="000E5725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0E5725">
        <w:rPr>
          <w:sz w:val="24"/>
          <w:szCs w:val="24"/>
        </w:rPr>
        <w:t xml:space="preserve">.2019 г.  № </w:t>
      </w:r>
      <w:r>
        <w:rPr>
          <w:sz w:val="24"/>
          <w:szCs w:val="24"/>
        </w:rPr>
        <w:t>100</w:t>
      </w:r>
      <w:r w:rsidRPr="000E5725">
        <w:rPr>
          <w:sz w:val="24"/>
          <w:szCs w:val="24"/>
        </w:rPr>
        <w:t xml:space="preserve"> «Об утверждении муниципальной программы  «Обеспечение устойчивого сокращения непригодного для проживания жилищного фонда расположенного на территории </w:t>
      </w:r>
      <w:proofErr w:type="spellStart"/>
      <w:r w:rsidRPr="000E5725">
        <w:rPr>
          <w:sz w:val="24"/>
          <w:szCs w:val="24"/>
        </w:rPr>
        <w:t>Тайшетского</w:t>
      </w:r>
      <w:proofErr w:type="spellEnd"/>
      <w:r w:rsidRPr="000E5725">
        <w:rPr>
          <w:sz w:val="24"/>
          <w:szCs w:val="24"/>
        </w:rPr>
        <w:t xml:space="preserve"> городского поселения" на 2019 - 2024 годы</w:t>
      </w:r>
      <w:proofErr w:type="gramEnd"/>
      <w:r w:rsidRPr="000E5725">
        <w:rPr>
          <w:sz w:val="24"/>
          <w:szCs w:val="24"/>
        </w:rPr>
        <w:t>»</w:t>
      </w:r>
      <w:r w:rsidR="00DE42B1">
        <w:rPr>
          <w:sz w:val="24"/>
          <w:szCs w:val="24"/>
        </w:rPr>
        <w:t xml:space="preserve"> </w:t>
      </w:r>
      <w:r w:rsidRPr="000E5725">
        <w:rPr>
          <w:sz w:val="24"/>
          <w:szCs w:val="24"/>
        </w:rPr>
        <w:t>без  финансово-экономической экспертизы и заключения КСП.</w:t>
      </w: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>Программ</w:t>
      </w:r>
      <w:r w:rsidR="007E2BDE">
        <w:rPr>
          <w:sz w:val="24"/>
          <w:szCs w:val="24"/>
        </w:rPr>
        <w:t xml:space="preserve">а отсутствует </w:t>
      </w:r>
      <w:r w:rsidRPr="00691CBD">
        <w:rPr>
          <w:sz w:val="24"/>
          <w:szCs w:val="24"/>
        </w:rPr>
        <w:t xml:space="preserve">  в Перечн</w:t>
      </w:r>
      <w:r w:rsidR="007E2BDE">
        <w:rPr>
          <w:sz w:val="24"/>
          <w:szCs w:val="24"/>
        </w:rPr>
        <w:t>е</w:t>
      </w:r>
      <w:r w:rsidRPr="00691CBD">
        <w:rPr>
          <w:sz w:val="24"/>
          <w:szCs w:val="24"/>
        </w:rPr>
        <w:t xml:space="preserve">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 w:rsidR="008C44AC">
        <w:rPr>
          <w:sz w:val="24"/>
          <w:szCs w:val="24"/>
        </w:rPr>
        <w:t>5</w:t>
      </w:r>
      <w:r w:rsidRPr="00691CBD">
        <w:rPr>
          <w:sz w:val="24"/>
          <w:szCs w:val="24"/>
        </w:rPr>
        <w:t xml:space="preserve"> г.  № </w:t>
      </w:r>
      <w:r>
        <w:rPr>
          <w:sz w:val="24"/>
          <w:szCs w:val="24"/>
        </w:rPr>
        <w:t>1202</w:t>
      </w:r>
      <w:r w:rsidR="008C44AC">
        <w:rPr>
          <w:sz w:val="24"/>
          <w:szCs w:val="24"/>
        </w:rPr>
        <w:t xml:space="preserve"> </w:t>
      </w:r>
      <w:r w:rsidR="00EF3457" w:rsidRPr="00EF3457">
        <w:rPr>
          <w:sz w:val="24"/>
          <w:szCs w:val="24"/>
        </w:rPr>
        <w:t>(с изменениями от 2</w:t>
      </w:r>
      <w:r w:rsidR="00094E6E">
        <w:rPr>
          <w:sz w:val="24"/>
          <w:szCs w:val="24"/>
        </w:rPr>
        <w:t>3</w:t>
      </w:r>
      <w:r w:rsidR="00EF3457" w:rsidRPr="00EF3457">
        <w:rPr>
          <w:sz w:val="24"/>
          <w:szCs w:val="24"/>
        </w:rPr>
        <w:t>.</w:t>
      </w:r>
      <w:r w:rsidR="00094E6E">
        <w:rPr>
          <w:sz w:val="24"/>
          <w:szCs w:val="24"/>
        </w:rPr>
        <w:t>0</w:t>
      </w:r>
      <w:r w:rsidR="00EF3457" w:rsidRPr="00EF3457">
        <w:rPr>
          <w:sz w:val="24"/>
          <w:szCs w:val="24"/>
        </w:rPr>
        <w:t>1.201</w:t>
      </w:r>
      <w:r w:rsidR="00094E6E">
        <w:rPr>
          <w:sz w:val="24"/>
          <w:szCs w:val="24"/>
        </w:rPr>
        <w:t>9</w:t>
      </w:r>
      <w:r w:rsidR="00EF3457" w:rsidRPr="00EF3457">
        <w:rPr>
          <w:sz w:val="24"/>
          <w:szCs w:val="24"/>
        </w:rPr>
        <w:t xml:space="preserve"> г. №</w:t>
      </w:r>
      <w:r w:rsidR="00094E6E">
        <w:rPr>
          <w:sz w:val="24"/>
          <w:szCs w:val="24"/>
        </w:rPr>
        <w:t>27</w:t>
      </w:r>
      <w:r w:rsidR="00EF3457" w:rsidRPr="00EF3457">
        <w:rPr>
          <w:sz w:val="24"/>
          <w:szCs w:val="24"/>
        </w:rPr>
        <w:t>).</w:t>
      </w:r>
    </w:p>
    <w:p w:rsidR="007E2BDE" w:rsidRDefault="008C44AC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Разработчиком и ответственным исполнителем проекта Программы явля</w:t>
      </w:r>
      <w:r w:rsidR="007E2BDE">
        <w:rPr>
          <w:sz w:val="24"/>
          <w:szCs w:val="24"/>
        </w:rPr>
        <w:t>ю</w:t>
      </w:r>
      <w:r w:rsidR="000E3C03" w:rsidRPr="00691CBD">
        <w:rPr>
          <w:sz w:val="24"/>
          <w:szCs w:val="24"/>
        </w:rPr>
        <w:t>тся</w:t>
      </w:r>
      <w:r w:rsidR="007E2BDE">
        <w:rPr>
          <w:sz w:val="24"/>
          <w:szCs w:val="24"/>
        </w:rPr>
        <w:t>:</w:t>
      </w:r>
    </w:p>
    <w:p w:rsidR="007E2BDE" w:rsidRPr="007E2BDE" w:rsidRDefault="007E2BDE" w:rsidP="007E2BDE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E2BDE">
        <w:rPr>
          <w:sz w:val="24"/>
          <w:szCs w:val="24"/>
        </w:rPr>
        <w:t xml:space="preserve"> Отдел жилищно-коммунального хозяйства администрации </w:t>
      </w:r>
      <w:proofErr w:type="spellStart"/>
      <w:r w:rsidRPr="007E2BDE">
        <w:rPr>
          <w:sz w:val="24"/>
          <w:szCs w:val="24"/>
        </w:rPr>
        <w:t>Тайшетского</w:t>
      </w:r>
      <w:proofErr w:type="spellEnd"/>
      <w:r w:rsidRPr="007E2BDE">
        <w:rPr>
          <w:sz w:val="24"/>
          <w:szCs w:val="24"/>
        </w:rPr>
        <w:t xml:space="preserve"> городского поселения;</w:t>
      </w:r>
    </w:p>
    <w:p w:rsidR="007E2BDE" w:rsidRPr="007E2BDE" w:rsidRDefault="007E2BDE" w:rsidP="007E2BDE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E2BDE">
        <w:rPr>
          <w:sz w:val="24"/>
          <w:szCs w:val="24"/>
        </w:rPr>
        <w:t xml:space="preserve"> Отдел по архитектурно-строительным вопросам и благоустройству администрации </w:t>
      </w:r>
      <w:proofErr w:type="spellStart"/>
      <w:r w:rsidRPr="007E2BDE">
        <w:rPr>
          <w:sz w:val="24"/>
          <w:szCs w:val="24"/>
        </w:rPr>
        <w:t>Тайшетского</w:t>
      </w:r>
      <w:proofErr w:type="spellEnd"/>
      <w:r w:rsidRPr="007E2BDE">
        <w:rPr>
          <w:sz w:val="24"/>
          <w:szCs w:val="24"/>
        </w:rPr>
        <w:t xml:space="preserve"> городского поселения;</w:t>
      </w:r>
    </w:p>
    <w:p w:rsidR="007E2BDE" w:rsidRPr="007E2BDE" w:rsidRDefault="007E2BDE" w:rsidP="007E2BDE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E2BDE">
        <w:rPr>
          <w:sz w:val="24"/>
          <w:szCs w:val="24"/>
        </w:rPr>
        <w:t xml:space="preserve"> Отдел по управлению муниципальным имуществом администрации </w:t>
      </w:r>
      <w:proofErr w:type="spellStart"/>
      <w:r w:rsidRPr="007E2BDE">
        <w:rPr>
          <w:sz w:val="24"/>
          <w:szCs w:val="24"/>
        </w:rPr>
        <w:t>Тайшетского</w:t>
      </w:r>
      <w:proofErr w:type="spellEnd"/>
      <w:r w:rsidRPr="007E2BDE">
        <w:rPr>
          <w:sz w:val="24"/>
          <w:szCs w:val="24"/>
        </w:rPr>
        <w:t xml:space="preserve"> городского поселения;</w:t>
      </w:r>
    </w:p>
    <w:p w:rsidR="007E2BDE" w:rsidRDefault="007E2BDE" w:rsidP="007E2BDE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E2BDE">
        <w:rPr>
          <w:sz w:val="24"/>
          <w:szCs w:val="24"/>
        </w:rPr>
        <w:t xml:space="preserve"> Финансовый отдел администрации </w:t>
      </w:r>
      <w:proofErr w:type="spellStart"/>
      <w:r w:rsidRPr="007E2BDE">
        <w:rPr>
          <w:sz w:val="24"/>
          <w:szCs w:val="24"/>
        </w:rPr>
        <w:t>Тайшетского</w:t>
      </w:r>
      <w:proofErr w:type="spellEnd"/>
      <w:r w:rsidRPr="007E2BDE">
        <w:rPr>
          <w:sz w:val="24"/>
          <w:szCs w:val="24"/>
        </w:rPr>
        <w:t xml:space="preserve"> городского поселения.</w:t>
      </w:r>
    </w:p>
    <w:p w:rsidR="00A03690" w:rsidRDefault="008C44AC" w:rsidP="007E2BDE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A235C">
        <w:rPr>
          <w:sz w:val="24"/>
          <w:szCs w:val="24"/>
        </w:rPr>
        <w:t xml:space="preserve">. </w:t>
      </w:r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 xml:space="preserve">елью проекта Программы является </w:t>
      </w:r>
      <w:r w:rsidR="00FA0262" w:rsidRPr="00FA0262">
        <w:rPr>
          <w:sz w:val="24"/>
          <w:szCs w:val="24"/>
        </w:rPr>
        <w:t xml:space="preserve"> </w:t>
      </w:r>
      <w:r w:rsidR="007E2BDE">
        <w:rPr>
          <w:sz w:val="24"/>
          <w:szCs w:val="24"/>
        </w:rPr>
        <w:t>о</w:t>
      </w:r>
      <w:r w:rsidR="007E2BDE" w:rsidRPr="007E2BDE">
        <w:rPr>
          <w:sz w:val="24"/>
          <w:szCs w:val="24"/>
        </w:rPr>
        <w:t xml:space="preserve">беспечение устойчивого сокращения непригодного для проживания жилищного фонда расположенного на территории </w:t>
      </w:r>
      <w:proofErr w:type="spellStart"/>
      <w:r w:rsidR="007E2BDE" w:rsidRPr="007E2BDE">
        <w:rPr>
          <w:sz w:val="24"/>
          <w:szCs w:val="24"/>
        </w:rPr>
        <w:t>Тайшетского</w:t>
      </w:r>
      <w:proofErr w:type="spellEnd"/>
      <w:r w:rsidR="007E2BDE" w:rsidRPr="007E2BDE">
        <w:rPr>
          <w:sz w:val="24"/>
          <w:szCs w:val="24"/>
        </w:rPr>
        <w:t xml:space="preserve"> городского поселения,  признанного не позднее 1 января 2017 года </w:t>
      </w:r>
      <w:r w:rsidR="00A03690">
        <w:rPr>
          <w:sz w:val="24"/>
          <w:szCs w:val="24"/>
        </w:rPr>
        <w:t xml:space="preserve">обеспечение устойчивого развития </w:t>
      </w:r>
      <w:proofErr w:type="spellStart"/>
      <w:r w:rsidR="00A03690">
        <w:rPr>
          <w:sz w:val="24"/>
          <w:szCs w:val="24"/>
        </w:rPr>
        <w:t>Тайшетского</w:t>
      </w:r>
      <w:proofErr w:type="spellEnd"/>
      <w:r w:rsidR="00A03690">
        <w:rPr>
          <w:sz w:val="24"/>
          <w:szCs w:val="24"/>
        </w:rPr>
        <w:t xml:space="preserve"> городского поселения и обеспечение осуществления градостроительной деятельности на территории. </w:t>
      </w:r>
    </w:p>
    <w:p w:rsidR="001A2E63" w:rsidRDefault="000F7AD4" w:rsidP="007E2B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37CFA">
        <w:rPr>
          <w:sz w:val="24"/>
          <w:szCs w:val="24"/>
        </w:rPr>
        <w:t>. Задач</w:t>
      </w:r>
      <w:r w:rsidR="007E2BDE">
        <w:rPr>
          <w:sz w:val="24"/>
          <w:szCs w:val="24"/>
        </w:rPr>
        <w:t>ей</w:t>
      </w:r>
      <w:r w:rsidR="00337CFA">
        <w:rPr>
          <w:sz w:val="24"/>
          <w:szCs w:val="24"/>
        </w:rPr>
        <w:t xml:space="preserve"> проекта Программы явля</w:t>
      </w:r>
      <w:r w:rsidR="007E2BDE">
        <w:rPr>
          <w:sz w:val="24"/>
          <w:szCs w:val="24"/>
        </w:rPr>
        <w:t>ется   с</w:t>
      </w:r>
      <w:r w:rsidR="007E2BDE" w:rsidRPr="007E2BDE">
        <w:rPr>
          <w:sz w:val="24"/>
          <w:szCs w:val="24"/>
        </w:rPr>
        <w:t>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</w:t>
      </w:r>
      <w:r w:rsidR="007E2BDE">
        <w:rPr>
          <w:sz w:val="24"/>
          <w:szCs w:val="24"/>
        </w:rPr>
        <w:t>.</w:t>
      </w:r>
    </w:p>
    <w:p w:rsidR="007E2BDE" w:rsidRDefault="007E2BDE" w:rsidP="007E2BDE">
      <w:pPr>
        <w:ind w:firstLine="567"/>
        <w:jc w:val="both"/>
        <w:rPr>
          <w:sz w:val="24"/>
          <w:szCs w:val="24"/>
        </w:rPr>
      </w:pPr>
    </w:p>
    <w:p w:rsidR="00A17B2D" w:rsidRDefault="008C44AC" w:rsidP="008C44A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37CFA">
        <w:rPr>
          <w:sz w:val="24"/>
          <w:szCs w:val="24"/>
        </w:rPr>
        <w:t>5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Срок реализации программных мероприятий определён на 201</w:t>
      </w:r>
      <w:r w:rsidR="001A2E63">
        <w:rPr>
          <w:sz w:val="24"/>
          <w:szCs w:val="24"/>
        </w:rPr>
        <w:t>9</w:t>
      </w:r>
      <w:r w:rsidR="000E3C03" w:rsidRPr="00691CBD">
        <w:rPr>
          <w:sz w:val="24"/>
          <w:szCs w:val="24"/>
        </w:rPr>
        <w:t>-202</w:t>
      </w:r>
      <w:r w:rsidR="007E2BDE">
        <w:rPr>
          <w:sz w:val="24"/>
          <w:szCs w:val="24"/>
        </w:rPr>
        <w:t>4</w:t>
      </w:r>
      <w:r w:rsidR="000E3C03" w:rsidRPr="00691CBD">
        <w:rPr>
          <w:sz w:val="24"/>
          <w:szCs w:val="24"/>
        </w:rPr>
        <w:t xml:space="preserve"> годы.</w:t>
      </w:r>
    </w:p>
    <w:p w:rsidR="008C44AC" w:rsidRDefault="008C44AC" w:rsidP="008C44A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17B2D" w:rsidRDefault="008C44AC" w:rsidP="008C44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37CFA">
        <w:rPr>
          <w:sz w:val="24"/>
          <w:szCs w:val="24"/>
        </w:rPr>
        <w:t>6</w:t>
      </w:r>
      <w:r w:rsidR="006A235C">
        <w:rPr>
          <w:sz w:val="24"/>
          <w:szCs w:val="24"/>
        </w:rPr>
        <w:t>.</w:t>
      </w:r>
      <w:r w:rsidR="00A17B2D">
        <w:rPr>
          <w:sz w:val="24"/>
          <w:szCs w:val="24"/>
        </w:rPr>
        <w:t xml:space="preserve"> Настоящим проектом установлен</w:t>
      </w:r>
      <w:r w:rsidR="00A04E56">
        <w:rPr>
          <w:sz w:val="24"/>
          <w:szCs w:val="24"/>
        </w:rPr>
        <w:t xml:space="preserve">о одно </w:t>
      </w:r>
      <w:r w:rsidR="00A17B2D">
        <w:rPr>
          <w:sz w:val="24"/>
          <w:szCs w:val="24"/>
        </w:rPr>
        <w:t xml:space="preserve"> основн</w:t>
      </w:r>
      <w:r w:rsidR="00A04E56">
        <w:rPr>
          <w:sz w:val="24"/>
          <w:szCs w:val="24"/>
        </w:rPr>
        <w:t>ое</w:t>
      </w:r>
      <w:r w:rsidR="00A17B2D">
        <w:rPr>
          <w:sz w:val="24"/>
          <w:szCs w:val="24"/>
        </w:rPr>
        <w:t xml:space="preserve"> мероприяти</w:t>
      </w:r>
      <w:r w:rsidR="00A04E56">
        <w:rPr>
          <w:sz w:val="24"/>
          <w:szCs w:val="24"/>
        </w:rPr>
        <w:t>е</w:t>
      </w:r>
      <w:r w:rsidR="00A17B2D">
        <w:rPr>
          <w:sz w:val="24"/>
          <w:szCs w:val="24"/>
        </w:rPr>
        <w:t xml:space="preserve"> Программы:</w:t>
      </w:r>
    </w:p>
    <w:p w:rsidR="000E3C03" w:rsidRPr="00691CBD" w:rsidRDefault="00A17B2D" w:rsidP="00A04E56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A2E63">
        <w:rPr>
          <w:sz w:val="24"/>
          <w:szCs w:val="24"/>
        </w:rPr>
        <w:t xml:space="preserve"> </w:t>
      </w:r>
      <w:r w:rsidR="007E2BDE" w:rsidRPr="007E2BDE">
        <w:rPr>
          <w:sz w:val="24"/>
          <w:szCs w:val="24"/>
        </w:rPr>
        <w:t>Обеспечение устойчивого сокращения непригодного для проживания жилищного фонда на 2019 - 2024 годы</w:t>
      </w:r>
      <w:r w:rsidR="00A04E56">
        <w:rPr>
          <w:sz w:val="24"/>
          <w:szCs w:val="24"/>
        </w:rPr>
        <w:t>.</w:t>
      </w:r>
      <w:r w:rsidR="006A235C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 xml:space="preserve">При анализе </w:t>
      </w:r>
      <w:r w:rsidR="006A235C">
        <w:rPr>
          <w:sz w:val="24"/>
          <w:szCs w:val="24"/>
        </w:rPr>
        <w:t xml:space="preserve">основных </w:t>
      </w:r>
      <w:r w:rsidR="000E3C03"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0E3C03" w:rsidRPr="00691CBD" w:rsidRDefault="007533C1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0E3C03" w:rsidRPr="00691CBD">
        <w:rPr>
          <w:sz w:val="24"/>
          <w:szCs w:val="24"/>
        </w:rPr>
        <w:t xml:space="preserve">Дублирование мероприятий других действующих Программ  отсутствует. </w:t>
      </w:r>
    </w:p>
    <w:p w:rsidR="001759FC" w:rsidRDefault="001759FC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>Программные мероприятия соответствуют целям  Программы.</w:t>
      </w:r>
    </w:p>
    <w:p w:rsidR="00BD1A62" w:rsidRDefault="00BD1A62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</w:p>
    <w:p w:rsidR="00BD1A62" w:rsidRDefault="00BD1A62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Ожидаемые конечные результаты Программы: </w:t>
      </w:r>
    </w:p>
    <w:p w:rsidR="00BD1A62" w:rsidRPr="00BD1A62" w:rsidRDefault="00BD1A62" w:rsidP="00BD1A62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D1A62">
        <w:rPr>
          <w:sz w:val="24"/>
          <w:szCs w:val="24"/>
        </w:rPr>
        <w:t xml:space="preserve"> Расселение к 2024 году 27 58,3 кв. м аварийного жилищного фонда.</w:t>
      </w:r>
    </w:p>
    <w:p w:rsidR="00BD1A62" w:rsidRDefault="00BD1A62" w:rsidP="00BD1A62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D1A62">
        <w:rPr>
          <w:sz w:val="24"/>
          <w:szCs w:val="24"/>
        </w:rPr>
        <w:t xml:space="preserve"> Расселение из аварийного жилищного фонда к 2024 году 115 граждан</w:t>
      </w:r>
      <w:r>
        <w:rPr>
          <w:sz w:val="24"/>
          <w:szCs w:val="24"/>
        </w:rPr>
        <w:t>.</w:t>
      </w:r>
    </w:p>
    <w:p w:rsidR="00094A7B" w:rsidRDefault="00BD1A62" w:rsidP="00094A7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567C6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C13F33" w:rsidRDefault="00C13F33" w:rsidP="00094A7B">
      <w:pPr>
        <w:ind w:firstLine="708"/>
        <w:jc w:val="both"/>
        <w:rPr>
          <w:sz w:val="24"/>
          <w:szCs w:val="24"/>
        </w:rPr>
      </w:pPr>
    </w:p>
    <w:p w:rsidR="00BD1A62" w:rsidRPr="00BD1A62" w:rsidRDefault="00BD1A62" w:rsidP="00BD1A62">
      <w:pPr>
        <w:ind w:firstLine="708"/>
        <w:jc w:val="both"/>
        <w:rPr>
          <w:sz w:val="24"/>
          <w:szCs w:val="24"/>
        </w:rPr>
      </w:pPr>
      <w:r w:rsidRPr="00BD1A62">
        <w:rPr>
          <w:sz w:val="24"/>
          <w:szCs w:val="24"/>
        </w:rPr>
        <w:t>Финансирование муниципальной Программы на 201</w:t>
      </w:r>
      <w:r>
        <w:rPr>
          <w:sz w:val="24"/>
          <w:szCs w:val="24"/>
        </w:rPr>
        <w:t>9</w:t>
      </w:r>
      <w:r w:rsidRPr="00BD1A62">
        <w:rPr>
          <w:sz w:val="24"/>
          <w:szCs w:val="24"/>
        </w:rPr>
        <w:t xml:space="preserve">-2024 годы планируется осуществлять за счет средств областного </w:t>
      </w:r>
      <w:r>
        <w:rPr>
          <w:sz w:val="24"/>
          <w:szCs w:val="24"/>
        </w:rPr>
        <w:t xml:space="preserve">бюджета </w:t>
      </w:r>
      <w:r w:rsidRPr="00BD1A62">
        <w:rPr>
          <w:sz w:val="24"/>
          <w:szCs w:val="24"/>
        </w:rPr>
        <w:t xml:space="preserve">и бюджета </w:t>
      </w:r>
      <w:proofErr w:type="spellStart"/>
      <w:r w:rsidRPr="00BD1A62">
        <w:rPr>
          <w:sz w:val="24"/>
          <w:szCs w:val="24"/>
        </w:rPr>
        <w:t>Тайшетского</w:t>
      </w:r>
      <w:proofErr w:type="spellEnd"/>
      <w:r w:rsidRPr="00BD1A62">
        <w:rPr>
          <w:sz w:val="24"/>
          <w:szCs w:val="24"/>
        </w:rPr>
        <w:t xml:space="preserve"> городского поселения. </w:t>
      </w:r>
    </w:p>
    <w:p w:rsidR="00BD1A62" w:rsidRPr="00BD1A62" w:rsidRDefault="00BD1A62" w:rsidP="00BD1A62">
      <w:pPr>
        <w:ind w:firstLine="708"/>
        <w:jc w:val="both"/>
        <w:rPr>
          <w:sz w:val="24"/>
          <w:szCs w:val="24"/>
        </w:rPr>
      </w:pPr>
      <w:r w:rsidRPr="00BD1A62">
        <w:rPr>
          <w:sz w:val="24"/>
          <w:szCs w:val="24"/>
        </w:rPr>
        <w:t xml:space="preserve">Общий объем бюджетных ассигнований на реализацию мероприятий муниципальной Программы, предлагаемый её паспортом </w:t>
      </w:r>
      <w:r>
        <w:rPr>
          <w:sz w:val="24"/>
          <w:szCs w:val="24"/>
        </w:rPr>
        <w:t>на</w:t>
      </w:r>
      <w:r w:rsidRPr="00BD1A62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BD1A62">
        <w:rPr>
          <w:sz w:val="24"/>
          <w:szCs w:val="24"/>
        </w:rPr>
        <w:t xml:space="preserve"> год  составляет </w:t>
      </w:r>
      <w:r>
        <w:rPr>
          <w:sz w:val="24"/>
          <w:szCs w:val="24"/>
        </w:rPr>
        <w:t>116728,5</w:t>
      </w:r>
      <w:r w:rsidRPr="00BD1A62">
        <w:rPr>
          <w:sz w:val="24"/>
          <w:szCs w:val="24"/>
        </w:rPr>
        <w:t xml:space="preserve"> тыс. рублей,  в том  числе из областного</w:t>
      </w:r>
      <w:r>
        <w:rPr>
          <w:sz w:val="24"/>
          <w:szCs w:val="24"/>
        </w:rPr>
        <w:t xml:space="preserve"> бюджета</w:t>
      </w:r>
      <w:r w:rsidRPr="00BD1A62">
        <w:rPr>
          <w:sz w:val="24"/>
          <w:szCs w:val="24"/>
        </w:rPr>
        <w:t xml:space="preserve"> – </w:t>
      </w:r>
      <w:r>
        <w:rPr>
          <w:sz w:val="24"/>
          <w:szCs w:val="24"/>
        </w:rPr>
        <w:t>115561,3</w:t>
      </w:r>
      <w:r w:rsidRPr="00BD1A62">
        <w:rPr>
          <w:sz w:val="24"/>
          <w:szCs w:val="24"/>
        </w:rPr>
        <w:t xml:space="preserve"> тыс. рублей и из местного – </w:t>
      </w:r>
      <w:r>
        <w:rPr>
          <w:sz w:val="24"/>
          <w:szCs w:val="24"/>
        </w:rPr>
        <w:t>1167,2</w:t>
      </w:r>
      <w:r w:rsidRPr="00BD1A62">
        <w:rPr>
          <w:sz w:val="24"/>
          <w:szCs w:val="24"/>
        </w:rPr>
        <w:t xml:space="preserve"> тыс. рублей.</w:t>
      </w:r>
    </w:p>
    <w:p w:rsidR="00BD1A62" w:rsidRPr="00BD1A62" w:rsidRDefault="00BD1A62" w:rsidP="00BD1A62">
      <w:pPr>
        <w:jc w:val="both"/>
        <w:rPr>
          <w:sz w:val="24"/>
          <w:szCs w:val="24"/>
        </w:rPr>
      </w:pPr>
    </w:p>
    <w:p w:rsidR="005D4AFF" w:rsidRDefault="005D4AFF" w:rsidP="00AA5A26">
      <w:pPr>
        <w:ind w:firstLine="708"/>
        <w:jc w:val="both"/>
        <w:rPr>
          <w:sz w:val="24"/>
          <w:szCs w:val="24"/>
        </w:rPr>
      </w:pPr>
      <w:proofErr w:type="gramStart"/>
      <w:r w:rsidRPr="005D4AFF">
        <w:rPr>
          <w:sz w:val="24"/>
          <w:szCs w:val="24"/>
        </w:rPr>
        <w:t xml:space="preserve">Условием предоставления и расходования муниципальными образованиями Иркутской области субсидий является наличие в бюджете муниципального образования Иркутской области бюджетных ассигнований на финансирование строительства и (или) приобретения, реконструкции жилых помещений для переселения граждан из непригодного для проживания жилищного фонда в Иркутской области за счет средств бюджета муниципального образования Иркутской области. </w:t>
      </w:r>
      <w:proofErr w:type="gramEnd"/>
    </w:p>
    <w:p w:rsidR="00BD1A62" w:rsidRDefault="00BD1A62" w:rsidP="00AA5A26">
      <w:pPr>
        <w:ind w:firstLine="708"/>
        <w:jc w:val="both"/>
        <w:rPr>
          <w:sz w:val="24"/>
          <w:szCs w:val="24"/>
        </w:rPr>
      </w:pPr>
      <w:r w:rsidRPr="00BD1A62">
        <w:rPr>
          <w:sz w:val="24"/>
          <w:szCs w:val="24"/>
        </w:rPr>
        <w:t xml:space="preserve">Проектом постановления  вносятся изменения в объемы финансирования  на 2019 год в части  выделения средств  из местного бюджета. Объем </w:t>
      </w:r>
      <w:proofErr w:type="spellStart"/>
      <w:r w:rsidRPr="00BD1A62">
        <w:rPr>
          <w:sz w:val="24"/>
          <w:szCs w:val="24"/>
        </w:rPr>
        <w:t>софинансирования</w:t>
      </w:r>
      <w:proofErr w:type="spellEnd"/>
      <w:r w:rsidRPr="00BD1A62">
        <w:rPr>
          <w:sz w:val="24"/>
          <w:szCs w:val="24"/>
        </w:rPr>
        <w:t xml:space="preserve"> из бюджета </w:t>
      </w:r>
      <w:proofErr w:type="spellStart"/>
      <w:r w:rsidRPr="00BD1A62">
        <w:rPr>
          <w:sz w:val="24"/>
          <w:szCs w:val="24"/>
        </w:rPr>
        <w:t>Тайшетского</w:t>
      </w:r>
      <w:proofErr w:type="spellEnd"/>
      <w:r w:rsidRPr="00BD1A62">
        <w:rPr>
          <w:sz w:val="24"/>
          <w:szCs w:val="24"/>
        </w:rPr>
        <w:t xml:space="preserve"> городского поселения планируется установить  в размере </w:t>
      </w:r>
      <w:r w:rsidR="00AA5A26">
        <w:rPr>
          <w:sz w:val="24"/>
          <w:szCs w:val="24"/>
        </w:rPr>
        <w:t>1167,2</w:t>
      </w:r>
      <w:r w:rsidRPr="00BD1A62">
        <w:rPr>
          <w:sz w:val="24"/>
          <w:szCs w:val="24"/>
        </w:rPr>
        <w:t xml:space="preserve"> тыс. рублей, </w:t>
      </w:r>
      <w:r w:rsidR="00AA5A26">
        <w:rPr>
          <w:sz w:val="24"/>
          <w:szCs w:val="24"/>
        </w:rPr>
        <w:t xml:space="preserve">что составляет не менее 1% от  расчетной стоимости финансирования из бюджета Иркутской области. </w:t>
      </w:r>
    </w:p>
    <w:p w:rsidR="00AA5A26" w:rsidRDefault="00AA5A26" w:rsidP="00AA5A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Государственной  Программой Иркутской области «Доступное жилье» на 2019-2024 г. подпрограммой  «Обеспечение  устойчивого сокращения непригодного для проживания жилищного фонда» на 2019-2024 годы предусмотрено</w:t>
      </w:r>
      <w:r w:rsidR="00AD1269">
        <w:rPr>
          <w:sz w:val="24"/>
          <w:szCs w:val="24"/>
        </w:rPr>
        <w:t xml:space="preserve"> переселить 2758,3 </w:t>
      </w:r>
      <w:proofErr w:type="spellStart"/>
      <w:r w:rsidR="00AD1269">
        <w:rPr>
          <w:sz w:val="24"/>
          <w:szCs w:val="24"/>
        </w:rPr>
        <w:t>кв</w:t>
      </w:r>
      <w:proofErr w:type="gramStart"/>
      <w:r w:rsidR="00AD1269">
        <w:rPr>
          <w:sz w:val="24"/>
          <w:szCs w:val="24"/>
        </w:rPr>
        <w:t>.м</w:t>
      </w:r>
      <w:proofErr w:type="gramEnd"/>
      <w:r w:rsidR="00AD1269">
        <w:rPr>
          <w:sz w:val="24"/>
          <w:szCs w:val="24"/>
        </w:rPr>
        <w:t>етра</w:t>
      </w:r>
      <w:proofErr w:type="spellEnd"/>
      <w:r w:rsidR="00AD1269">
        <w:rPr>
          <w:sz w:val="24"/>
          <w:szCs w:val="24"/>
        </w:rPr>
        <w:t xml:space="preserve">  жилья по адресам:</w:t>
      </w:r>
    </w:p>
    <w:tbl>
      <w:tblPr>
        <w:tblStyle w:val="a7"/>
        <w:tblW w:w="5192" w:type="pct"/>
        <w:tblLayout w:type="fixed"/>
        <w:tblLook w:val="04A0" w:firstRow="1" w:lastRow="0" w:firstColumn="1" w:lastColumn="0" w:noHBand="0" w:noVBand="1"/>
      </w:tblPr>
      <w:tblGrid>
        <w:gridCol w:w="541"/>
        <w:gridCol w:w="2689"/>
        <w:gridCol w:w="1137"/>
        <w:gridCol w:w="1364"/>
        <w:gridCol w:w="1403"/>
        <w:gridCol w:w="1342"/>
        <w:gridCol w:w="1463"/>
      </w:tblGrid>
      <w:tr w:rsidR="00AD1269" w:rsidRPr="003B4DCA" w:rsidTr="0026627F">
        <w:tc>
          <w:tcPr>
            <w:tcW w:w="272" w:type="pct"/>
          </w:tcPr>
          <w:p w:rsidR="00AD1269" w:rsidRPr="003B4DCA" w:rsidRDefault="00AD1269" w:rsidP="0026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1269" w:rsidRPr="003B4DCA" w:rsidRDefault="00AD1269" w:rsidP="0026627F">
            <w:pPr>
              <w:rPr>
                <w:rFonts w:ascii="Times New Roman" w:hAnsi="Times New Roman" w:cs="Times New Roman"/>
              </w:rPr>
            </w:pPr>
            <w:proofErr w:type="gramStart"/>
            <w:r w:rsidRPr="003B4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4D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53" w:type="pct"/>
          </w:tcPr>
          <w:p w:rsidR="00AD1269" w:rsidRPr="003B4DCA" w:rsidRDefault="00AD1269" w:rsidP="0026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A">
              <w:rPr>
                <w:rFonts w:ascii="Times New Roman" w:hAnsi="Times New Roman" w:cs="Times New Roman"/>
                <w:sz w:val="24"/>
                <w:szCs w:val="24"/>
              </w:rPr>
              <w:t>Адрес аварийного жилого дома расположенного в г. Тайшете</w:t>
            </w:r>
          </w:p>
          <w:p w:rsidR="00AD1269" w:rsidRPr="003B4DCA" w:rsidRDefault="00AD1269" w:rsidP="00266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AD1269" w:rsidRPr="003B4DCA" w:rsidRDefault="00AD1269" w:rsidP="0026627F">
            <w:pPr>
              <w:rPr>
                <w:rFonts w:ascii="Times New Roman" w:hAnsi="Times New Roman" w:cs="Times New Roman"/>
              </w:rPr>
            </w:pPr>
            <w:r w:rsidRPr="003B4DCA">
              <w:rPr>
                <w:rFonts w:ascii="Times New Roman" w:hAnsi="Times New Roman" w:cs="Times New Roman"/>
              </w:rPr>
              <w:t>Ввод дома в эксплуатацию</w:t>
            </w:r>
          </w:p>
        </w:tc>
        <w:tc>
          <w:tcPr>
            <w:tcW w:w="686" w:type="pct"/>
          </w:tcPr>
          <w:p w:rsidR="00AD1269" w:rsidRPr="003B4DCA" w:rsidRDefault="00AD1269" w:rsidP="0026627F">
            <w:pPr>
              <w:rPr>
                <w:rFonts w:ascii="Times New Roman" w:hAnsi="Times New Roman" w:cs="Times New Roman"/>
              </w:rPr>
            </w:pPr>
            <w:r w:rsidRPr="003B4DCA">
              <w:rPr>
                <w:rFonts w:ascii="Times New Roman" w:hAnsi="Times New Roman" w:cs="Times New Roman"/>
                <w:sz w:val="24"/>
                <w:szCs w:val="24"/>
              </w:rPr>
              <w:t xml:space="preserve">Дата признания жилого дома </w:t>
            </w:r>
            <w:proofErr w:type="gramStart"/>
            <w:r w:rsidRPr="003B4DCA">
              <w:rPr>
                <w:rFonts w:ascii="Times New Roman" w:hAnsi="Times New Roman" w:cs="Times New Roman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706" w:type="pct"/>
          </w:tcPr>
          <w:p w:rsidR="00AD1269" w:rsidRPr="003B4DCA" w:rsidRDefault="00AD1269" w:rsidP="0026627F">
            <w:pPr>
              <w:rPr>
                <w:rFonts w:ascii="Times New Roman" w:hAnsi="Times New Roman" w:cs="Times New Roman"/>
              </w:rPr>
            </w:pPr>
            <w:r w:rsidRPr="003B4DCA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</w:t>
            </w:r>
            <w:proofErr w:type="spellStart"/>
            <w:r w:rsidRPr="003B4DC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B4DC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75" w:type="pct"/>
          </w:tcPr>
          <w:p w:rsidR="00AD1269" w:rsidRPr="003B4DCA" w:rsidRDefault="00AD1269" w:rsidP="0026627F">
            <w:pPr>
              <w:jc w:val="center"/>
              <w:rPr>
                <w:rFonts w:ascii="Times New Roman" w:hAnsi="Times New Roman" w:cs="Times New Roman"/>
              </w:rPr>
            </w:pPr>
            <w:r w:rsidRPr="003B4DCA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подлежащих переселению</w:t>
            </w:r>
          </w:p>
        </w:tc>
        <w:tc>
          <w:tcPr>
            <w:tcW w:w="738" w:type="pct"/>
          </w:tcPr>
          <w:p w:rsidR="00AD1269" w:rsidRPr="003B4DCA" w:rsidRDefault="00AD1269" w:rsidP="0026627F">
            <w:pPr>
              <w:rPr>
                <w:rFonts w:ascii="Times New Roman" w:hAnsi="Times New Roman" w:cs="Times New Roman"/>
              </w:rPr>
            </w:pPr>
            <w:r w:rsidRPr="003B4DCA">
              <w:rPr>
                <w:rFonts w:ascii="Times New Roman" w:hAnsi="Times New Roman" w:cs="Times New Roman"/>
              </w:rPr>
              <w:t>Планируемая дата окончания переселения граждан из аварийного жилищного фонда</w:t>
            </w:r>
          </w:p>
        </w:tc>
      </w:tr>
      <w:tr w:rsidR="00AD1269" w:rsidRPr="003B4DCA" w:rsidTr="0026627F">
        <w:tc>
          <w:tcPr>
            <w:tcW w:w="272" w:type="pct"/>
          </w:tcPr>
          <w:p w:rsidR="00AD1269" w:rsidRPr="003B4DCA" w:rsidRDefault="00AD1269" w:rsidP="0026627F">
            <w:pPr>
              <w:jc w:val="center"/>
              <w:rPr>
                <w:rFonts w:ascii="Times New Roman" w:hAnsi="Times New Roman" w:cs="Times New Roman"/>
              </w:rPr>
            </w:pPr>
            <w:r w:rsidRPr="003B4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pct"/>
          </w:tcPr>
          <w:p w:rsidR="00AD1269" w:rsidRPr="003B4DCA" w:rsidRDefault="00AD1269" w:rsidP="0026627F">
            <w:pPr>
              <w:jc w:val="center"/>
              <w:rPr>
                <w:rFonts w:ascii="Times New Roman" w:hAnsi="Times New Roman" w:cs="Times New Roman"/>
              </w:rPr>
            </w:pPr>
            <w:r w:rsidRPr="003B4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2" w:type="pct"/>
          </w:tcPr>
          <w:p w:rsidR="00AD1269" w:rsidRPr="003B4DCA" w:rsidRDefault="00AD1269" w:rsidP="0026627F">
            <w:pPr>
              <w:jc w:val="center"/>
              <w:rPr>
                <w:rFonts w:ascii="Times New Roman" w:hAnsi="Times New Roman" w:cs="Times New Roman"/>
              </w:rPr>
            </w:pPr>
            <w:r w:rsidRPr="003B4D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6" w:type="pct"/>
          </w:tcPr>
          <w:p w:rsidR="00AD1269" w:rsidRPr="003B4DCA" w:rsidRDefault="00AD1269" w:rsidP="0026627F">
            <w:pPr>
              <w:jc w:val="center"/>
              <w:rPr>
                <w:rFonts w:ascii="Times New Roman" w:hAnsi="Times New Roman" w:cs="Times New Roman"/>
              </w:rPr>
            </w:pPr>
            <w:r w:rsidRPr="003B4D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pct"/>
          </w:tcPr>
          <w:p w:rsidR="00AD1269" w:rsidRPr="003B4DCA" w:rsidRDefault="00AD1269" w:rsidP="0026627F">
            <w:pPr>
              <w:jc w:val="center"/>
              <w:rPr>
                <w:rFonts w:ascii="Times New Roman" w:hAnsi="Times New Roman" w:cs="Times New Roman"/>
              </w:rPr>
            </w:pPr>
            <w:r w:rsidRPr="003B4D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5" w:type="pct"/>
          </w:tcPr>
          <w:p w:rsidR="00AD1269" w:rsidRPr="003B4DCA" w:rsidRDefault="00AD1269" w:rsidP="0026627F">
            <w:pPr>
              <w:jc w:val="center"/>
              <w:rPr>
                <w:rFonts w:ascii="Times New Roman" w:hAnsi="Times New Roman" w:cs="Times New Roman"/>
              </w:rPr>
            </w:pPr>
            <w:r w:rsidRPr="003B4D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8" w:type="pct"/>
          </w:tcPr>
          <w:p w:rsidR="00AD1269" w:rsidRPr="003B4DCA" w:rsidRDefault="00AD1269" w:rsidP="0026627F">
            <w:pPr>
              <w:jc w:val="center"/>
              <w:rPr>
                <w:rFonts w:ascii="Times New Roman" w:hAnsi="Times New Roman" w:cs="Times New Roman"/>
              </w:rPr>
            </w:pPr>
            <w:r w:rsidRPr="003B4DCA">
              <w:rPr>
                <w:rFonts w:ascii="Times New Roman" w:hAnsi="Times New Roman" w:cs="Times New Roman"/>
              </w:rPr>
              <w:t>7</w:t>
            </w:r>
          </w:p>
        </w:tc>
      </w:tr>
      <w:tr w:rsidR="00AD1269" w:rsidRPr="003B4DCA" w:rsidTr="0026627F">
        <w:tc>
          <w:tcPr>
            <w:tcW w:w="272" w:type="pct"/>
          </w:tcPr>
          <w:p w:rsidR="00AD1269" w:rsidRPr="003B4DCA" w:rsidRDefault="00AD1269" w:rsidP="0026627F">
            <w:pPr>
              <w:rPr>
                <w:rFonts w:ascii="Times New Roman" w:hAnsi="Times New Roman" w:cs="Times New Roman"/>
              </w:rPr>
            </w:pPr>
            <w:r w:rsidRPr="003B4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pct"/>
            <w:vAlign w:val="center"/>
          </w:tcPr>
          <w:p w:rsidR="00AD1269" w:rsidRPr="003B4DCA" w:rsidRDefault="00AD1269" w:rsidP="0026627F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A">
              <w:rPr>
                <w:rFonts w:ascii="Times New Roman" w:hAnsi="Times New Roman" w:cs="Times New Roman"/>
              </w:rPr>
              <w:t>ул. Суворова, д. 1</w:t>
            </w:r>
          </w:p>
        </w:tc>
        <w:tc>
          <w:tcPr>
            <w:tcW w:w="572" w:type="pct"/>
          </w:tcPr>
          <w:p w:rsidR="00AD1269" w:rsidRPr="003B4DCA" w:rsidRDefault="00AD1269" w:rsidP="0026627F">
            <w:pPr>
              <w:rPr>
                <w:rFonts w:ascii="Times New Roman" w:hAnsi="Times New Roman" w:cs="Times New Roman"/>
              </w:rPr>
            </w:pPr>
            <w:r w:rsidRPr="003B4DCA">
              <w:rPr>
                <w:rFonts w:ascii="Times New Roman" w:hAnsi="Times New Roman" w:cs="Times New Roman"/>
              </w:rPr>
              <w:t>1938</w:t>
            </w:r>
          </w:p>
        </w:tc>
        <w:tc>
          <w:tcPr>
            <w:tcW w:w="686" w:type="pct"/>
          </w:tcPr>
          <w:p w:rsidR="00AD1269" w:rsidRPr="003B4DCA" w:rsidRDefault="00AD1269" w:rsidP="0026627F">
            <w:pPr>
              <w:rPr>
                <w:rFonts w:ascii="Times New Roman" w:hAnsi="Times New Roman" w:cs="Times New Roman"/>
              </w:rPr>
            </w:pPr>
            <w:r w:rsidRPr="003B4DCA">
              <w:rPr>
                <w:rFonts w:ascii="Times New Roman" w:hAnsi="Times New Roman" w:cs="Times New Roman"/>
                <w:szCs w:val="24"/>
              </w:rPr>
              <w:t>№1171 от 02.12.2016г.</w:t>
            </w:r>
          </w:p>
        </w:tc>
        <w:tc>
          <w:tcPr>
            <w:tcW w:w="706" w:type="pct"/>
          </w:tcPr>
          <w:p w:rsidR="00AD1269" w:rsidRPr="003B4DCA" w:rsidRDefault="00AD1269" w:rsidP="0026627F">
            <w:pPr>
              <w:rPr>
                <w:rFonts w:ascii="Times New Roman" w:hAnsi="Times New Roman" w:cs="Times New Roman"/>
              </w:rPr>
            </w:pPr>
            <w:r w:rsidRPr="003B4DCA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675" w:type="pct"/>
          </w:tcPr>
          <w:p w:rsidR="00AD1269" w:rsidRPr="003B4DCA" w:rsidRDefault="00AD1269" w:rsidP="0026627F">
            <w:pPr>
              <w:rPr>
                <w:rFonts w:ascii="Times New Roman" w:hAnsi="Times New Roman" w:cs="Times New Roman"/>
              </w:rPr>
            </w:pPr>
            <w:r w:rsidRPr="003B4DC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38" w:type="pct"/>
          </w:tcPr>
          <w:p w:rsidR="00AD1269" w:rsidRPr="003B4DCA" w:rsidRDefault="00AD1269" w:rsidP="0026627F">
            <w:pPr>
              <w:rPr>
                <w:rFonts w:ascii="Times New Roman" w:hAnsi="Times New Roman" w:cs="Times New Roman"/>
              </w:rPr>
            </w:pPr>
            <w:r w:rsidRPr="003B4DCA">
              <w:rPr>
                <w:rFonts w:ascii="Times New Roman" w:hAnsi="Times New Roman" w:cs="Times New Roman"/>
              </w:rPr>
              <w:t>31.12.2020г.</w:t>
            </w:r>
          </w:p>
        </w:tc>
      </w:tr>
      <w:tr w:rsidR="00AD1269" w:rsidRPr="003B4DCA" w:rsidTr="0026627F">
        <w:tc>
          <w:tcPr>
            <w:tcW w:w="272" w:type="pct"/>
          </w:tcPr>
          <w:p w:rsidR="00AD1269" w:rsidRPr="003B4DCA" w:rsidRDefault="00AD1269" w:rsidP="0026627F">
            <w:pPr>
              <w:rPr>
                <w:rFonts w:ascii="Times New Roman" w:hAnsi="Times New Roman" w:cs="Times New Roman"/>
              </w:rPr>
            </w:pPr>
            <w:r w:rsidRPr="003B4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pct"/>
            <w:vAlign w:val="center"/>
          </w:tcPr>
          <w:p w:rsidR="00AD1269" w:rsidRPr="003B4DCA" w:rsidRDefault="00AD1269" w:rsidP="0026627F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A">
              <w:rPr>
                <w:rFonts w:ascii="Times New Roman" w:hAnsi="Times New Roman" w:cs="Times New Roman"/>
              </w:rPr>
              <w:t xml:space="preserve">ул. </w:t>
            </w:r>
            <w:r w:rsidRPr="003B4DCA">
              <w:rPr>
                <w:rFonts w:ascii="Times New Roman" w:hAnsi="Times New Roman" w:cs="Times New Roman"/>
                <w:sz w:val="24"/>
                <w:szCs w:val="24"/>
              </w:rPr>
              <w:t>Пушкина, д. 27</w:t>
            </w:r>
          </w:p>
        </w:tc>
        <w:tc>
          <w:tcPr>
            <w:tcW w:w="572" w:type="pct"/>
          </w:tcPr>
          <w:p w:rsidR="00AD1269" w:rsidRPr="003B4DCA" w:rsidRDefault="00AD1269" w:rsidP="0026627F">
            <w:pPr>
              <w:rPr>
                <w:rFonts w:ascii="Times New Roman" w:hAnsi="Times New Roman" w:cs="Times New Roman"/>
              </w:rPr>
            </w:pPr>
            <w:r w:rsidRPr="003B4DCA"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686" w:type="pct"/>
          </w:tcPr>
          <w:p w:rsidR="00AD1269" w:rsidRPr="003B4DCA" w:rsidRDefault="00AD1269" w:rsidP="0026627F">
            <w:pPr>
              <w:rPr>
                <w:rFonts w:ascii="Times New Roman" w:hAnsi="Times New Roman" w:cs="Times New Roman"/>
              </w:rPr>
            </w:pPr>
            <w:r w:rsidRPr="003B4DCA">
              <w:rPr>
                <w:rFonts w:ascii="Times New Roman" w:hAnsi="Times New Roman" w:cs="Times New Roman"/>
                <w:szCs w:val="24"/>
              </w:rPr>
              <w:t>№1092 от 24.11.2016г.</w:t>
            </w:r>
          </w:p>
        </w:tc>
        <w:tc>
          <w:tcPr>
            <w:tcW w:w="706" w:type="pct"/>
          </w:tcPr>
          <w:p w:rsidR="00AD1269" w:rsidRPr="003B4DCA" w:rsidRDefault="00AD1269" w:rsidP="0026627F">
            <w:pPr>
              <w:rPr>
                <w:rFonts w:ascii="Times New Roman" w:hAnsi="Times New Roman" w:cs="Times New Roman"/>
              </w:rPr>
            </w:pPr>
            <w:r w:rsidRPr="003B4DCA">
              <w:rPr>
                <w:rFonts w:ascii="Times New Roman" w:hAnsi="Times New Roman" w:cs="Times New Roman"/>
              </w:rPr>
              <w:t>494,9</w:t>
            </w:r>
          </w:p>
        </w:tc>
        <w:tc>
          <w:tcPr>
            <w:tcW w:w="675" w:type="pct"/>
          </w:tcPr>
          <w:p w:rsidR="00AD1269" w:rsidRPr="003B4DCA" w:rsidRDefault="00AD1269" w:rsidP="0026627F">
            <w:pPr>
              <w:rPr>
                <w:rFonts w:ascii="Times New Roman" w:hAnsi="Times New Roman" w:cs="Times New Roman"/>
              </w:rPr>
            </w:pPr>
            <w:r w:rsidRPr="003B4DC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8" w:type="pct"/>
          </w:tcPr>
          <w:p w:rsidR="00AD1269" w:rsidRPr="003B4DCA" w:rsidRDefault="00AD1269" w:rsidP="0026627F">
            <w:pPr>
              <w:rPr>
                <w:rFonts w:ascii="Times New Roman" w:hAnsi="Times New Roman" w:cs="Times New Roman"/>
              </w:rPr>
            </w:pPr>
            <w:r w:rsidRPr="003B4DCA">
              <w:rPr>
                <w:rFonts w:ascii="Times New Roman" w:hAnsi="Times New Roman" w:cs="Times New Roman"/>
              </w:rPr>
              <w:t>31.12.2020г.</w:t>
            </w:r>
          </w:p>
        </w:tc>
      </w:tr>
      <w:tr w:rsidR="00AD1269" w:rsidRPr="003B4DCA" w:rsidTr="0026627F">
        <w:tc>
          <w:tcPr>
            <w:tcW w:w="272" w:type="pct"/>
          </w:tcPr>
          <w:p w:rsidR="00AD1269" w:rsidRPr="003B4DCA" w:rsidRDefault="00AD1269" w:rsidP="0026627F">
            <w:pPr>
              <w:rPr>
                <w:rFonts w:ascii="Times New Roman" w:hAnsi="Times New Roman" w:cs="Times New Roman"/>
              </w:rPr>
            </w:pPr>
            <w:r w:rsidRPr="003B4D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pct"/>
            <w:vAlign w:val="center"/>
          </w:tcPr>
          <w:p w:rsidR="00AD1269" w:rsidRPr="003B4DCA" w:rsidRDefault="00AD1269" w:rsidP="0026627F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A">
              <w:rPr>
                <w:rFonts w:ascii="Times New Roman" w:hAnsi="Times New Roman" w:cs="Times New Roman"/>
              </w:rPr>
              <w:t xml:space="preserve">ул. </w:t>
            </w:r>
            <w:r w:rsidRPr="003B4DCA">
              <w:rPr>
                <w:rFonts w:ascii="Times New Roman" w:hAnsi="Times New Roman" w:cs="Times New Roman"/>
                <w:sz w:val="24"/>
                <w:szCs w:val="24"/>
              </w:rPr>
              <w:t>Пушкина, д. 29</w:t>
            </w:r>
          </w:p>
        </w:tc>
        <w:tc>
          <w:tcPr>
            <w:tcW w:w="572" w:type="pct"/>
          </w:tcPr>
          <w:p w:rsidR="00AD1269" w:rsidRPr="003B4DCA" w:rsidRDefault="00AD1269" w:rsidP="0026627F">
            <w:pPr>
              <w:rPr>
                <w:rFonts w:ascii="Times New Roman" w:hAnsi="Times New Roman" w:cs="Times New Roman"/>
              </w:rPr>
            </w:pPr>
            <w:r w:rsidRPr="003B4DCA">
              <w:rPr>
                <w:rFonts w:ascii="Times New Roman" w:hAnsi="Times New Roman" w:cs="Times New Roman"/>
              </w:rPr>
              <w:t>1946</w:t>
            </w:r>
          </w:p>
        </w:tc>
        <w:tc>
          <w:tcPr>
            <w:tcW w:w="686" w:type="pct"/>
          </w:tcPr>
          <w:p w:rsidR="00AD1269" w:rsidRPr="003B4DCA" w:rsidRDefault="00AD1269" w:rsidP="0026627F">
            <w:pPr>
              <w:rPr>
                <w:rFonts w:ascii="Times New Roman" w:hAnsi="Times New Roman" w:cs="Times New Roman"/>
              </w:rPr>
            </w:pPr>
            <w:r w:rsidRPr="003B4DCA">
              <w:rPr>
                <w:rFonts w:ascii="Times New Roman" w:hAnsi="Times New Roman" w:cs="Times New Roman"/>
                <w:szCs w:val="24"/>
              </w:rPr>
              <w:t>№1171 от 02.12.2016г.</w:t>
            </w:r>
          </w:p>
        </w:tc>
        <w:tc>
          <w:tcPr>
            <w:tcW w:w="706" w:type="pct"/>
          </w:tcPr>
          <w:p w:rsidR="00AD1269" w:rsidRPr="003B4DCA" w:rsidRDefault="00AD1269" w:rsidP="0026627F">
            <w:pPr>
              <w:rPr>
                <w:rFonts w:ascii="Times New Roman" w:hAnsi="Times New Roman" w:cs="Times New Roman"/>
              </w:rPr>
            </w:pPr>
            <w:r w:rsidRPr="003B4DCA">
              <w:rPr>
                <w:rFonts w:ascii="Times New Roman" w:hAnsi="Times New Roman" w:cs="Times New Roman"/>
              </w:rPr>
              <w:t>506,7</w:t>
            </w:r>
          </w:p>
        </w:tc>
        <w:tc>
          <w:tcPr>
            <w:tcW w:w="675" w:type="pct"/>
          </w:tcPr>
          <w:p w:rsidR="00AD1269" w:rsidRPr="003B4DCA" w:rsidRDefault="00AD1269" w:rsidP="0026627F">
            <w:pPr>
              <w:rPr>
                <w:rFonts w:ascii="Times New Roman" w:hAnsi="Times New Roman" w:cs="Times New Roman"/>
              </w:rPr>
            </w:pPr>
            <w:r w:rsidRPr="003B4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8" w:type="pct"/>
          </w:tcPr>
          <w:p w:rsidR="00AD1269" w:rsidRPr="003B4DCA" w:rsidRDefault="00AD1269" w:rsidP="0026627F">
            <w:pPr>
              <w:rPr>
                <w:rFonts w:ascii="Times New Roman" w:hAnsi="Times New Roman" w:cs="Times New Roman"/>
              </w:rPr>
            </w:pPr>
            <w:r w:rsidRPr="003B4DCA">
              <w:rPr>
                <w:rFonts w:ascii="Times New Roman" w:hAnsi="Times New Roman" w:cs="Times New Roman"/>
              </w:rPr>
              <w:t>31.12.2020г.</w:t>
            </w:r>
          </w:p>
        </w:tc>
      </w:tr>
      <w:tr w:rsidR="00AD1269" w:rsidRPr="003B4DCA" w:rsidTr="0026627F">
        <w:tc>
          <w:tcPr>
            <w:tcW w:w="272" w:type="pct"/>
          </w:tcPr>
          <w:p w:rsidR="00AD1269" w:rsidRPr="003B4DCA" w:rsidRDefault="00AD1269" w:rsidP="0026627F">
            <w:pPr>
              <w:rPr>
                <w:rFonts w:ascii="Times New Roman" w:hAnsi="Times New Roman" w:cs="Times New Roman"/>
              </w:rPr>
            </w:pPr>
            <w:r w:rsidRPr="003B4D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pct"/>
            <w:vAlign w:val="center"/>
          </w:tcPr>
          <w:p w:rsidR="00AD1269" w:rsidRPr="003B4DCA" w:rsidRDefault="00AD1269" w:rsidP="0026627F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A">
              <w:rPr>
                <w:rFonts w:ascii="Times New Roman" w:hAnsi="Times New Roman" w:cs="Times New Roman"/>
              </w:rPr>
              <w:t xml:space="preserve">ул. </w:t>
            </w:r>
            <w:r w:rsidRPr="003B4DCA">
              <w:rPr>
                <w:rFonts w:ascii="Times New Roman" w:hAnsi="Times New Roman" w:cs="Times New Roman"/>
                <w:sz w:val="24"/>
                <w:szCs w:val="24"/>
              </w:rPr>
              <w:t>Зои Космодемьянской, д. 4</w:t>
            </w:r>
          </w:p>
        </w:tc>
        <w:tc>
          <w:tcPr>
            <w:tcW w:w="572" w:type="pct"/>
          </w:tcPr>
          <w:p w:rsidR="00AD1269" w:rsidRPr="003B4DCA" w:rsidRDefault="00AD1269" w:rsidP="0026627F">
            <w:pPr>
              <w:rPr>
                <w:rFonts w:ascii="Times New Roman" w:hAnsi="Times New Roman" w:cs="Times New Roman"/>
              </w:rPr>
            </w:pPr>
            <w:r w:rsidRPr="003B4DCA">
              <w:rPr>
                <w:rFonts w:ascii="Times New Roman" w:hAnsi="Times New Roman" w:cs="Times New Roman"/>
              </w:rPr>
              <w:t>1946</w:t>
            </w:r>
          </w:p>
        </w:tc>
        <w:tc>
          <w:tcPr>
            <w:tcW w:w="686" w:type="pct"/>
          </w:tcPr>
          <w:p w:rsidR="00AD1269" w:rsidRPr="003B4DCA" w:rsidRDefault="00AD1269" w:rsidP="0026627F">
            <w:pPr>
              <w:rPr>
                <w:rFonts w:ascii="Times New Roman" w:hAnsi="Times New Roman" w:cs="Times New Roman"/>
              </w:rPr>
            </w:pPr>
            <w:r w:rsidRPr="003B4DCA">
              <w:rPr>
                <w:rFonts w:ascii="Times New Roman" w:hAnsi="Times New Roman" w:cs="Times New Roman"/>
                <w:szCs w:val="24"/>
              </w:rPr>
              <w:t>№1171 от 02.12.2016г.</w:t>
            </w:r>
          </w:p>
        </w:tc>
        <w:tc>
          <w:tcPr>
            <w:tcW w:w="706" w:type="pct"/>
          </w:tcPr>
          <w:p w:rsidR="00AD1269" w:rsidRPr="003B4DCA" w:rsidRDefault="00AD1269" w:rsidP="0026627F">
            <w:pPr>
              <w:rPr>
                <w:rFonts w:ascii="Times New Roman" w:hAnsi="Times New Roman" w:cs="Times New Roman"/>
              </w:rPr>
            </w:pPr>
            <w:r w:rsidRPr="003B4DCA">
              <w:rPr>
                <w:rFonts w:ascii="Times New Roman" w:hAnsi="Times New Roman" w:cs="Times New Roman"/>
              </w:rPr>
              <w:t>500,9</w:t>
            </w:r>
          </w:p>
        </w:tc>
        <w:tc>
          <w:tcPr>
            <w:tcW w:w="675" w:type="pct"/>
          </w:tcPr>
          <w:p w:rsidR="00AD1269" w:rsidRPr="003B4DCA" w:rsidRDefault="00AD1269" w:rsidP="0026627F">
            <w:pPr>
              <w:rPr>
                <w:rFonts w:ascii="Times New Roman" w:hAnsi="Times New Roman" w:cs="Times New Roman"/>
              </w:rPr>
            </w:pPr>
            <w:r w:rsidRPr="003B4D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8" w:type="pct"/>
          </w:tcPr>
          <w:p w:rsidR="00AD1269" w:rsidRPr="003B4DCA" w:rsidRDefault="00AD1269" w:rsidP="0026627F">
            <w:pPr>
              <w:rPr>
                <w:rFonts w:ascii="Times New Roman" w:hAnsi="Times New Roman" w:cs="Times New Roman"/>
              </w:rPr>
            </w:pPr>
            <w:r w:rsidRPr="003B4DCA">
              <w:rPr>
                <w:rFonts w:ascii="Times New Roman" w:hAnsi="Times New Roman" w:cs="Times New Roman"/>
              </w:rPr>
              <w:t>31.12.2020г.</w:t>
            </w:r>
          </w:p>
        </w:tc>
      </w:tr>
      <w:tr w:rsidR="00AD1269" w:rsidRPr="003B4DCA" w:rsidTr="0026627F">
        <w:tc>
          <w:tcPr>
            <w:tcW w:w="272" w:type="pct"/>
          </w:tcPr>
          <w:p w:rsidR="00AD1269" w:rsidRPr="003B4DCA" w:rsidRDefault="00AD1269" w:rsidP="0026627F">
            <w:pPr>
              <w:rPr>
                <w:rFonts w:ascii="Times New Roman" w:hAnsi="Times New Roman" w:cs="Times New Roman"/>
              </w:rPr>
            </w:pPr>
            <w:r w:rsidRPr="003B4D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3" w:type="pct"/>
            <w:vAlign w:val="center"/>
          </w:tcPr>
          <w:p w:rsidR="00AD1269" w:rsidRPr="003B4DCA" w:rsidRDefault="00AD1269" w:rsidP="0026627F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A">
              <w:rPr>
                <w:rFonts w:ascii="Times New Roman" w:hAnsi="Times New Roman" w:cs="Times New Roman"/>
              </w:rPr>
              <w:t>ул. Транспортная, д. 93</w:t>
            </w:r>
          </w:p>
        </w:tc>
        <w:tc>
          <w:tcPr>
            <w:tcW w:w="572" w:type="pct"/>
          </w:tcPr>
          <w:p w:rsidR="00AD1269" w:rsidRPr="003B4DCA" w:rsidRDefault="00AD1269" w:rsidP="0026627F">
            <w:pPr>
              <w:rPr>
                <w:rFonts w:ascii="Times New Roman" w:hAnsi="Times New Roman" w:cs="Times New Roman"/>
              </w:rPr>
            </w:pPr>
            <w:r w:rsidRPr="003B4DCA">
              <w:rPr>
                <w:rFonts w:ascii="Times New Roman" w:hAnsi="Times New Roman" w:cs="Times New Roman"/>
              </w:rPr>
              <w:t>1947</w:t>
            </w:r>
          </w:p>
        </w:tc>
        <w:tc>
          <w:tcPr>
            <w:tcW w:w="686" w:type="pct"/>
          </w:tcPr>
          <w:p w:rsidR="00AD1269" w:rsidRPr="003B4DCA" w:rsidRDefault="00AD1269" w:rsidP="0026627F">
            <w:pPr>
              <w:rPr>
                <w:rFonts w:ascii="Times New Roman" w:hAnsi="Times New Roman" w:cs="Times New Roman"/>
              </w:rPr>
            </w:pPr>
            <w:r w:rsidRPr="003B4DCA">
              <w:rPr>
                <w:rFonts w:ascii="Times New Roman" w:hAnsi="Times New Roman" w:cs="Times New Roman"/>
                <w:szCs w:val="24"/>
              </w:rPr>
              <w:t>№1171 от 02.12.2016г.</w:t>
            </w:r>
          </w:p>
        </w:tc>
        <w:tc>
          <w:tcPr>
            <w:tcW w:w="706" w:type="pct"/>
          </w:tcPr>
          <w:p w:rsidR="00AD1269" w:rsidRPr="003B4DCA" w:rsidRDefault="00AD1269" w:rsidP="0026627F">
            <w:pPr>
              <w:rPr>
                <w:rFonts w:ascii="Times New Roman" w:hAnsi="Times New Roman" w:cs="Times New Roman"/>
              </w:rPr>
            </w:pPr>
            <w:r w:rsidRPr="003B4DCA">
              <w:rPr>
                <w:rFonts w:ascii="Times New Roman" w:hAnsi="Times New Roman" w:cs="Times New Roman"/>
              </w:rPr>
              <w:t>481,1</w:t>
            </w:r>
          </w:p>
        </w:tc>
        <w:tc>
          <w:tcPr>
            <w:tcW w:w="675" w:type="pct"/>
          </w:tcPr>
          <w:p w:rsidR="00AD1269" w:rsidRPr="003B4DCA" w:rsidRDefault="00AD1269" w:rsidP="0026627F">
            <w:pPr>
              <w:rPr>
                <w:rFonts w:ascii="Times New Roman" w:hAnsi="Times New Roman" w:cs="Times New Roman"/>
              </w:rPr>
            </w:pPr>
            <w:r w:rsidRPr="003B4DC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8" w:type="pct"/>
          </w:tcPr>
          <w:p w:rsidR="00AD1269" w:rsidRPr="003B4DCA" w:rsidRDefault="00AD1269" w:rsidP="0026627F">
            <w:pPr>
              <w:rPr>
                <w:rFonts w:ascii="Times New Roman" w:hAnsi="Times New Roman" w:cs="Times New Roman"/>
              </w:rPr>
            </w:pPr>
            <w:r w:rsidRPr="003B4DCA">
              <w:rPr>
                <w:rFonts w:ascii="Times New Roman" w:hAnsi="Times New Roman" w:cs="Times New Roman"/>
              </w:rPr>
              <w:t>31.12.2020г.</w:t>
            </w:r>
          </w:p>
        </w:tc>
      </w:tr>
      <w:tr w:rsidR="00AD1269" w:rsidRPr="003B4DCA" w:rsidTr="0026627F">
        <w:tc>
          <w:tcPr>
            <w:tcW w:w="272" w:type="pct"/>
          </w:tcPr>
          <w:p w:rsidR="00AD1269" w:rsidRPr="003B4DCA" w:rsidRDefault="00AD1269" w:rsidP="0026627F">
            <w:pPr>
              <w:rPr>
                <w:rFonts w:ascii="Times New Roman" w:hAnsi="Times New Roman" w:cs="Times New Roman"/>
              </w:rPr>
            </w:pPr>
            <w:r w:rsidRPr="003B4D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3" w:type="pct"/>
            <w:vAlign w:val="center"/>
          </w:tcPr>
          <w:p w:rsidR="00AD1269" w:rsidRPr="003B4DCA" w:rsidRDefault="00AD1269" w:rsidP="0026627F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A">
              <w:rPr>
                <w:rFonts w:ascii="Times New Roman" w:hAnsi="Times New Roman" w:cs="Times New Roman"/>
              </w:rPr>
              <w:t>ул. Ленина, д.229</w:t>
            </w:r>
          </w:p>
        </w:tc>
        <w:tc>
          <w:tcPr>
            <w:tcW w:w="572" w:type="pct"/>
          </w:tcPr>
          <w:p w:rsidR="00AD1269" w:rsidRPr="003B4DCA" w:rsidRDefault="00AD1269" w:rsidP="0026627F">
            <w:pPr>
              <w:rPr>
                <w:rFonts w:ascii="Times New Roman" w:hAnsi="Times New Roman" w:cs="Times New Roman"/>
              </w:rPr>
            </w:pPr>
            <w:r w:rsidRPr="003B4DCA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686" w:type="pct"/>
          </w:tcPr>
          <w:p w:rsidR="00AD1269" w:rsidRPr="003B4DCA" w:rsidRDefault="00AD1269" w:rsidP="0026627F">
            <w:pPr>
              <w:rPr>
                <w:rFonts w:ascii="Times New Roman" w:hAnsi="Times New Roman" w:cs="Times New Roman"/>
              </w:rPr>
            </w:pPr>
            <w:r w:rsidRPr="003B4DCA">
              <w:rPr>
                <w:rFonts w:ascii="Times New Roman" w:hAnsi="Times New Roman" w:cs="Times New Roman"/>
                <w:szCs w:val="24"/>
              </w:rPr>
              <w:t xml:space="preserve">№1092 от </w:t>
            </w:r>
            <w:r w:rsidRPr="003B4DCA">
              <w:rPr>
                <w:rFonts w:ascii="Times New Roman" w:hAnsi="Times New Roman" w:cs="Times New Roman"/>
                <w:szCs w:val="24"/>
              </w:rPr>
              <w:lastRenderedPageBreak/>
              <w:t>24.11.2016г.</w:t>
            </w:r>
          </w:p>
        </w:tc>
        <w:tc>
          <w:tcPr>
            <w:tcW w:w="706" w:type="pct"/>
          </w:tcPr>
          <w:p w:rsidR="00AD1269" w:rsidRPr="003B4DCA" w:rsidRDefault="00AD1269" w:rsidP="0026627F">
            <w:pPr>
              <w:rPr>
                <w:rFonts w:ascii="Times New Roman" w:hAnsi="Times New Roman" w:cs="Times New Roman"/>
              </w:rPr>
            </w:pPr>
            <w:r w:rsidRPr="003B4DCA">
              <w:rPr>
                <w:rFonts w:ascii="Times New Roman" w:hAnsi="Times New Roman" w:cs="Times New Roman"/>
              </w:rPr>
              <w:lastRenderedPageBreak/>
              <w:t>288,7</w:t>
            </w:r>
          </w:p>
        </w:tc>
        <w:tc>
          <w:tcPr>
            <w:tcW w:w="675" w:type="pct"/>
          </w:tcPr>
          <w:p w:rsidR="00AD1269" w:rsidRPr="003B4DCA" w:rsidRDefault="00AD1269" w:rsidP="0026627F">
            <w:pPr>
              <w:rPr>
                <w:rFonts w:ascii="Times New Roman" w:hAnsi="Times New Roman" w:cs="Times New Roman"/>
              </w:rPr>
            </w:pPr>
            <w:r w:rsidRPr="003B4D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8" w:type="pct"/>
          </w:tcPr>
          <w:p w:rsidR="00AD1269" w:rsidRPr="003B4DCA" w:rsidRDefault="00AD1269" w:rsidP="0026627F">
            <w:pPr>
              <w:rPr>
                <w:rFonts w:ascii="Times New Roman" w:hAnsi="Times New Roman" w:cs="Times New Roman"/>
              </w:rPr>
            </w:pPr>
            <w:r w:rsidRPr="003B4DCA">
              <w:rPr>
                <w:rFonts w:ascii="Times New Roman" w:hAnsi="Times New Roman" w:cs="Times New Roman"/>
              </w:rPr>
              <w:t>31.12.2020г.</w:t>
            </w:r>
          </w:p>
        </w:tc>
      </w:tr>
      <w:tr w:rsidR="00AD1269" w:rsidRPr="003B4DCA" w:rsidTr="0026627F">
        <w:tc>
          <w:tcPr>
            <w:tcW w:w="272" w:type="pct"/>
          </w:tcPr>
          <w:p w:rsidR="00AD1269" w:rsidRPr="003B4DCA" w:rsidRDefault="00AD1269" w:rsidP="00266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  <w:vAlign w:val="center"/>
          </w:tcPr>
          <w:p w:rsidR="00AD1269" w:rsidRPr="003B4DCA" w:rsidRDefault="00AD1269" w:rsidP="0026627F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72" w:type="pct"/>
          </w:tcPr>
          <w:p w:rsidR="00AD1269" w:rsidRPr="003B4DCA" w:rsidRDefault="00AD1269" w:rsidP="00266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</w:tcPr>
          <w:p w:rsidR="00AD1269" w:rsidRPr="003B4DCA" w:rsidRDefault="00AD1269" w:rsidP="00266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</w:tcPr>
          <w:p w:rsidR="00AD1269" w:rsidRPr="003B4DCA" w:rsidRDefault="00AD1269" w:rsidP="0026627F">
            <w:pPr>
              <w:rPr>
                <w:rFonts w:ascii="Times New Roman" w:hAnsi="Times New Roman" w:cs="Times New Roman"/>
              </w:rPr>
            </w:pPr>
            <w:r w:rsidRPr="003B4DCA">
              <w:rPr>
                <w:rFonts w:ascii="Times New Roman" w:hAnsi="Times New Roman" w:cs="Times New Roman"/>
              </w:rPr>
              <w:t>2758,3</w:t>
            </w:r>
          </w:p>
        </w:tc>
        <w:tc>
          <w:tcPr>
            <w:tcW w:w="675" w:type="pct"/>
          </w:tcPr>
          <w:p w:rsidR="00AD1269" w:rsidRPr="003B4DCA" w:rsidRDefault="00AD1269" w:rsidP="0026627F">
            <w:pPr>
              <w:rPr>
                <w:rFonts w:ascii="Times New Roman" w:hAnsi="Times New Roman" w:cs="Times New Roman"/>
              </w:rPr>
            </w:pPr>
            <w:r w:rsidRPr="003B4DCA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38" w:type="pct"/>
          </w:tcPr>
          <w:p w:rsidR="00AD1269" w:rsidRPr="003B4DCA" w:rsidRDefault="00AD1269" w:rsidP="0026627F">
            <w:pPr>
              <w:rPr>
                <w:rFonts w:ascii="Times New Roman" w:hAnsi="Times New Roman" w:cs="Times New Roman"/>
              </w:rPr>
            </w:pPr>
          </w:p>
        </w:tc>
      </w:tr>
    </w:tbl>
    <w:p w:rsidR="00AD1269" w:rsidRDefault="00AD1269" w:rsidP="00AA5A26">
      <w:pPr>
        <w:ind w:firstLine="708"/>
        <w:jc w:val="both"/>
        <w:rPr>
          <w:sz w:val="24"/>
          <w:szCs w:val="24"/>
        </w:rPr>
      </w:pPr>
    </w:p>
    <w:p w:rsidR="00AA5A26" w:rsidRDefault="00AD1269" w:rsidP="00AA5A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Согласно Приказа Министерства строительства и жилищно-коммунального хозяйства РФ от 19.12.2018 г. №822/</w:t>
      </w:r>
      <w:proofErr w:type="spellStart"/>
      <w:proofErr w:type="gramStart"/>
      <w:r>
        <w:rPr>
          <w:sz w:val="24"/>
          <w:szCs w:val="24"/>
        </w:rPr>
        <w:t>пр</w:t>
      </w:r>
      <w:proofErr w:type="spellEnd"/>
      <w:proofErr w:type="gramEnd"/>
      <w:r>
        <w:rPr>
          <w:sz w:val="24"/>
          <w:szCs w:val="24"/>
        </w:rPr>
        <w:t xml:space="preserve"> «О показателях средней рыночной стоимости одного квадратного  метра  общей площади жилого помещения по субъектам РФ на 1 квартал 2019 года», установлена стоимость для Иркутской области 42319,0 рублей за 1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AD1269" w:rsidRDefault="00AD1269" w:rsidP="00AA5A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расчетная стоимость переселения составит 2758,3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 х 42319,0 руб.= 116728497,7 рублей (или 116728,5 тыс. рублей).</w:t>
      </w:r>
    </w:p>
    <w:p w:rsidR="00AA5A26" w:rsidRPr="00AA5A26" w:rsidRDefault="00AA5A26" w:rsidP="00AA5A26">
      <w:pPr>
        <w:ind w:firstLine="708"/>
        <w:jc w:val="both"/>
        <w:rPr>
          <w:sz w:val="24"/>
          <w:szCs w:val="24"/>
        </w:rPr>
      </w:pPr>
    </w:p>
    <w:p w:rsidR="00BD1A62" w:rsidRPr="00BD1A62" w:rsidRDefault="00BD1A62" w:rsidP="00BD1A62">
      <w:pPr>
        <w:jc w:val="both"/>
        <w:rPr>
          <w:sz w:val="24"/>
          <w:szCs w:val="24"/>
        </w:rPr>
      </w:pPr>
    </w:p>
    <w:p w:rsidR="00BD1A62" w:rsidRPr="00BD1A62" w:rsidRDefault="00BD1A62" w:rsidP="00BD1A62">
      <w:pPr>
        <w:jc w:val="both"/>
        <w:rPr>
          <w:sz w:val="24"/>
          <w:szCs w:val="24"/>
        </w:rPr>
      </w:pPr>
      <w:r w:rsidRPr="00BD1A62">
        <w:rPr>
          <w:sz w:val="24"/>
          <w:szCs w:val="24"/>
        </w:rPr>
        <w:t xml:space="preserve">Отсутствует таблица №3 «Финансовое обеспечение реализации муниципальной программы» с указанием ответственных исполнителей, сумм и кодов бюджетной классификации в разрезе мероприятий,  предусмотренная  </w:t>
      </w:r>
      <w:proofErr w:type="spellStart"/>
      <w:r w:rsidRPr="00BD1A62">
        <w:rPr>
          <w:sz w:val="24"/>
          <w:szCs w:val="24"/>
        </w:rPr>
        <w:t>п.п</w:t>
      </w:r>
      <w:proofErr w:type="spellEnd"/>
      <w:r w:rsidRPr="00BD1A62">
        <w:rPr>
          <w:sz w:val="24"/>
          <w:szCs w:val="24"/>
        </w:rPr>
        <w:t xml:space="preserve">.  2.1 Порядка разработки муниципальных программ.  В связи с чем, не представляется  возможным проанализировать коды бюджетной классификации (целевая статья, виды расходов) в разрезе мероприятий  в  соответствии с Указаниями о порядке применения бюджетной классификации Российской Федерации, утвержденными приказом Минфина России от 01.07.2013 N 65н.  </w:t>
      </w:r>
    </w:p>
    <w:p w:rsidR="00BD1A62" w:rsidRPr="00BD1A62" w:rsidRDefault="00BD1A62" w:rsidP="00BD1A62">
      <w:pPr>
        <w:jc w:val="both"/>
        <w:rPr>
          <w:sz w:val="24"/>
          <w:szCs w:val="24"/>
        </w:rPr>
      </w:pPr>
    </w:p>
    <w:p w:rsidR="0048688C" w:rsidRPr="0048688C" w:rsidRDefault="00BD1A62" w:rsidP="0048688C">
      <w:pPr>
        <w:jc w:val="both"/>
        <w:rPr>
          <w:sz w:val="24"/>
          <w:szCs w:val="24"/>
        </w:rPr>
      </w:pPr>
      <w:r w:rsidRPr="00BD1A62">
        <w:rPr>
          <w:sz w:val="24"/>
          <w:szCs w:val="24"/>
        </w:rPr>
        <w:t xml:space="preserve">    </w:t>
      </w:r>
      <w:r w:rsidRPr="00BD1A62">
        <w:rPr>
          <w:sz w:val="24"/>
          <w:szCs w:val="24"/>
        </w:rPr>
        <w:tab/>
      </w:r>
    </w:p>
    <w:p w:rsidR="0048688C" w:rsidRPr="0048688C" w:rsidRDefault="0048688C" w:rsidP="0048688C">
      <w:pPr>
        <w:jc w:val="both"/>
        <w:rPr>
          <w:sz w:val="24"/>
          <w:szCs w:val="24"/>
        </w:rPr>
      </w:pPr>
      <w:r w:rsidRPr="0048688C">
        <w:rPr>
          <w:sz w:val="24"/>
          <w:szCs w:val="24"/>
        </w:rPr>
        <w:t xml:space="preserve">    В качестве обоснования  объемов финансирования Программы  </w:t>
      </w:r>
      <w:r>
        <w:rPr>
          <w:sz w:val="24"/>
          <w:szCs w:val="24"/>
        </w:rPr>
        <w:t>представлен</w:t>
      </w:r>
      <w:r w:rsidR="005D4AFF">
        <w:rPr>
          <w:sz w:val="24"/>
          <w:szCs w:val="24"/>
        </w:rPr>
        <w:t xml:space="preserve">ы  </w:t>
      </w:r>
      <w:r w:rsidR="005D4AFF" w:rsidRPr="005D4AFF">
        <w:rPr>
          <w:sz w:val="24"/>
          <w:szCs w:val="24"/>
        </w:rPr>
        <w:t>Государственн</w:t>
      </w:r>
      <w:r w:rsidR="005D4AFF">
        <w:rPr>
          <w:sz w:val="24"/>
          <w:szCs w:val="24"/>
        </w:rPr>
        <w:t>ая</w:t>
      </w:r>
      <w:r w:rsidR="005D4AFF" w:rsidRPr="005D4AFF">
        <w:rPr>
          <w:sz w:val="24"/>
          <w:szCs w:val="24"/>
        </w:rPr>
        <w:t xml:space="preserve">  Программ</w:t>
      </w:r>
      <w:r w:rsidR="005D4AFF">
        <w:rPr>
          <w:sz w:val="24"/>
          <w:szCs w:val="24"/>
        </w:rPr>
        <w:t>а</w:t>
      </w:r>
      <w:r w:rsidR="005D4AFF" w:rsidRPr="005D4AFF">
        <w:rPr>
          <w:sz w:val="24"/>
          <w:szCs w:val="24"/>
        </w:rPr>
        <w:t xml:space="preserve"> Иркутской области «Доступное жилье» на 2019-2024 г. подпрограмм</w:t>
      </w:r>
      <w:r w:rsidR="005D4AFF">
        <w:rPr>
          <w:sz w:val="24"/>
          <w:szCs w:val="24"/>
        </w:rPr>
        <w:t>а</w:t>
      </w:r>
      <w:r w:rsidR="005D4AFF" w:rsidRPr="005D4AFF">
        <w:rPr>
          <w:sz w:val="24"/>
          <w:szCs w:val="24"/>
        </w:rPr>
        <w:t xml:space="preserve">  «Обеспечение  устойчивого сокращения непригодного для проживания жилищного фонда» на 2019-2024 годы</w:t>
      </w:r>
      <w:r w:rsidR="005D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D4AFF">
        <w:rPr>
          <w:sz w:val="24"/>
          <w:szCs w:val="24"/>
        </w:rPr>
        <w:t>Приказ от 19.12.2018 №822/пр.</w:t>
      </w:r>
    </w:p>
    <w:p w:rsidR="0048688C" w:rsidRDefault="0048688C" w:rsidP="0048688C">
      <w:pPr>
        <w:jc w:val="both"/>
        <w:rPr>
          <w:sz w:val="24"/>
          <w:szCs w:val="24"/>
        </w:rPr>
      </w:pPr>
    </w:p>
    <w:p w:rsidR="004A2C8F" w:rsidRDefault="0048688C" w:rsidP="0048688C">
      <w:pPr>
        <w:ind w:firstLine="708"/>
        <w:jc w:val="both"/>
        <w:rPr>
          <w:sz w:val="24"/>
          <w:szCs w:val="24"/>
        </w:rPr>
      </w:pPr>
      <w:r w:rsidRPr="0048688C">
        <w:rPr>
          <w:sz w:val="24"/>
          <w:szCs w:val="24"/>
        </w:rPr>
        <w:t xml:space="preserve">В нарушение Порядка  разработки, реализации и оценки эффективности муниципальных программ </w:t>
      </w:r>
      <w:proofErr w:type="spellStart"/>
      <w:r w:rsidRPr="0048688C">
        <w:rPr>
          <w:sz w:val="24"/>
          <w:szCs w:val="24"/>
        </w:rPr>
        <w:t>Тайшетского</w:t>
      </w:r>
      <w:proofErr w:type="spellEnd"/>
      <w:r w:rsidRPr="0048688C">
        <w:rPr>
          <w:sz w:val="24"/>
          <w:szCs w:val="24"/>
        </w:rPr>
        <w:t xml:space="preserve"> муниципального образования "</w:t>
      </w:r>
      <w:proofErr w:type="spellStart"/>
      <w:r w:rsidRPr="0048688C">
        <w:rPr>
          <w:sz w:val="24"/>
          <w:szCs w:val="24"/>
        </w:rPr>
        <w:t>Тайшетское</w:t>
      </w:r>
      <w:proofErr w:type="spellEnd"/>
      <w:r w:rsidRPr="0048688C">
        <w:rPr>
          <w:sz w:val="24"/>
          <w:szCs w:val="24"/>
        </w:rPr>
        <w:t xml:space="preserve"> городское поселение", утвержденного постановлением администрации </w:t>
      </w:r>
      <w:proofErr w:type="spellStart"/>
      <w:r w:rsidRPr="0048688C">
        <w:rPr>
          <w:sz w:val="24"/>
          <w:szCs w:val="24"/>
        </w:rPr>
        <w:t>Тайшетского</w:t>
      </w:r>
      <w:proofErr w:type="spellEnd"/>
      <w:r w:rsidRPr="0048688C">
        <w:rPr>
          <w:sz w:val="24"/>
          <w:szCs w:val="24"/>
        </w:rPr>
        <w:t xml:space="preserve"> городского поселения от 18.05.2015 г. № 380,    План реализации муниципальной программы (таблица №7) </w:t>
      </w:r>
      <w:r w:rsidR="00006EAA">
        <w:rPr>
          <w:sz w:val="24"/>
          <w:szCs w:val="24"/>
        </w:rPr>
        <w:t>не представлен.</w:t>
      </w:r>
    </w:p>
    <w:p w:rsidR="0048688C" w:rsidRDefault="0048688C" w:rsidP="004A2C8F">
      <w:pPr>
        <w:jc w:val="both"/>
        <w:rPr>
          <w:sz w:val="24"/>
          <w:szCs w:val="24"/>
        </w:rPr>
      </w:pPr>
    </w:p>
    <w:p w:rsidR="008B6571" w:rsidRDefault="004A2C8F" w:rsidP="00594401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B6571">
        <w:rPr>
          <w:sz w:val="24"/>
          <w:szCs w:val="24"/>
        </w:rPr>
        <w:t xml:space="preserve">  </w:t>
      </w:r>
      <w:r w:rsidR="00F97964">
        <w:rPr>
          <w:sz w:val="24"/>
          <w:szCs w:val="24"/>
        </w:rPr>
        <w:tab/>
      </w:r>
      <w:r w:rsidR="008446CE" w:rsidRPr="008446CE">
        <w:rPr>
          <w:sz w:val="24"/>
          <w:szCs w:val="24"/>
        </w:rPr>
        <w:t xml:space="preserve">В бюджете </w:t>
      </w:r>
      <w:proofErr w:type="spellStart"/>
      <w:r w:rsidR="008446CE" w:rsidRPr="008446CE">
        <w:rPr>
          <w:sz w:val="24"/>
          <w:szCs w:val="24"/>
        </w:rPr>
        <w:t>Тайшетского</w:t>
      </w:r>
      <w:proofErr w:type="spellEnd"/>
      <w:r w:rsidR="008446CE" w:rsidRPr="008446CE">
        <w:rPr>
          <w:sz w:val="24"/>
          <w:szCs w:val="24"/>
        </w:rPr>
        <w:t xml:space="preserve"> городского поселения   на 2019 год, утвержденном решением Думы </w:t>
      </w:r>
      <w:proofErr w:type="spellStart"/>
      <w:r w:rsidR="008446CE" w:rsidRPr="008446CE">
        <w:rPr>
          <w:sz w:val="24"/>
          <w:szCs w:val="24"/>
        </w:rPr>
        <w:t>Тайшетского</w:t>
      </w:r>
      <w:proofErr w:type="spellEnd"/>
      <w:r w:rsidR="008446CE" w:rsidRPr="008446CE">
        <w:rPr>
          <w:sz w:val="24"/>
          <w:szCs w:val="24"/>
        </w:rPr>
        <w:t xml:space="preserve"> городского поселения от 22.11.2018 г №76  на реализацию  данной Программы предусмотрены   бюджетные ассигнования  в сумме </w:t>
      </w:r>
      <w:r w:rsidR="008446CE">
        <w:rPr>
          <w:sz w:val="24"/>
          <w:szCs w:val="24"/>
        </w:rPr>
        <w:t>0</w:t>
      </w:r>
      <w:r w:rsidR="008446CE" w:rsidRPr="008446CE">
        <w:rPr>
          <w:sz w:val="24"/>
          <w:szCs w:val="24"/>
        </w:rPr>
        <w:t xml:space="preserve">,0 тыс. рублей,  объем финансирования по Программе составляет  </w:t>
      </w:r>
      <w:r w:rsidR="00006EAA">
        <w:rPr>
          <w:sz w:val="24"/>
          <w:szCs w:val="24"/>
        </w:rPr>
        <w:t>1167,2</w:t>
      </w:r>
      <w:r w:rsidR="008446CE" w:rsidRPr="008446CE">
        <w:rPr>
          <w:sz w:val="24"/>
          <w:szCs w:val="24"/>
        </w:rPr>
        <w:t xml:space="preserve"> тыс. рублей.  Объем финансирования Программы   превышает объем бюджетных ассигнований на реализацию  данной Программы на  </w:t>
      </w:r>
      <w:r w:rsidR="00006EAA">
        <w:rPr>
          <w:sz w:val="24"/>
          <w:szCs w:val="24"/>
        </w:rPr>
        <w:t>1167,2</w:t>
      </w:r>
      <w:r w:rsidR="008446CE" w:rsidRPr="008446CE">
        <w:rPr>
          <w:sz w:val="24"/>
          <w:szCs w:val="24"/>
        </w:rPr>
        <w:t xml:space="preserve"> тыс. рублей. Таким образом, в соответствии с п.2 ст. 18 Положения о бюджетном процессе  в Тайшетском муниципальном образовании «</w:t>
      </w:r>
      <w:proofErr w:type="spellStart"/>
      <w:r w:rsidR="008446CE" w:rsidRPr="008446CE">
        <w:rPr>
          <w:sz w:val="24"/>
          <w:szCs w:val="24"/>
        </w:rPr>
        <w:t>Тайшетское</w:t>
      </w:r>
      <w:proofErr w:type="spellEnd"/>
      <w:r w:rsidR="008446CE" w:rsidRPr="008446CE">
        <w:rPr>
          <w:sz w:val="24"/>
          <w:szCs w:val="24"/>
        </w:rPr>
        <w:t xml:space="preserve"> городское поселение» необходимо  объем бюджетных ассигнований на финансовое обеспечение  реализации Программы увеличить  и утвердить решением Думы </w:t>
      </w:r>
      <w:proofErr w:type="spellStart"/>
      <w:r w:rsidR="008446CE" w:rsidRPr="008446CE">
        <w:rPr>
          <w:sz w:val="24"/>
          <w:szCs w:val="24"/>
        </w:rPr>
        <w:t>Тайшетского</w:t>
      </w:r>
      <w:proofErr w:type="spellEnd"/>
      <w:r w:rsidR="008446CE" w:rsidRPr="008446CE">
        <w:rPr>
          <w:sz w:val="24"/>
          <w:szCs w:val="24"/>
        </w:rPr>
        <w:t xml:space="preserve"> городского поселения о местном бюджете на 2019 год.</w:t>
      </w:r>
    </w:p>
    <w:p w:rsidR="00D63614" w:rsidRDefault="00D63614" w:rsidP="00F86332">
      <w:pPr>
        <w:jc w:val="both"/>
        <w:rPr>
          <w:color w:val="FF0000"/>
          <w:sz w:val="24"/>
          <w:szCs w:val="24"/>
        </w:rPr>
      </w:pPr>
    </w:p>
    <w:p w:rsidR="005F154B" w:rsidRDefault="005F154B" w:rsidP="005F154B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Выводы</w:t>
      </w:r>
      <w:r w:rsidR="00D143B8">
        <w:rPr>
          <w:sz w:val="24"/>
          <w:szCs w:val="24"/>
        </w:rPr>
        <w:t xml:space="preserve">  и рекомендации</w:t>
      </w:r>
      <w:r w:rsidRPr="005F154B">
        <w:rPr>
          <w:sz w:val="24"/>
          <w:szCs w:val="24"/>
        </w:rPr>
        <w:t>:</w:t>
      </w:r>
    </w:p>
    <w:p w:rsidR="007E315D" w:rsidRDefault="007E315D" w:rsidP="005F154B">
      <w:pPr>
        <w:ind w:firstLine="540"/>
        <w:jc w:val="both"/>
        <w:rPr>
          <w:sz w:val="24"/>
          <w:szCs w:val="24"/>
        </w:rPr>
      </w:pPr>
    </w:p>
    <w:p w:rsidR="00216FE3" w:rsidRPr="00E66807" w:rsidRDefault="00D575EB" w:rsidP="00E66807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E66807">
        <w:rPr>
          <w:sz w:val="24"/>
          <w:szCs w:val="24"/>
        </w:rPr>
        <w:t xml:space="preserve">В нарушение Порядка  разработки, реализации и оценки эффективности муниципальных программ </w:t>
      </w:r>
      <w:proofErr w:type="spellStart"/>
      <w:r w:rsidRPr="00E66807">
        <w:rPr>
          <w:sz w:val="24"/>
          <w:szCs w:val="24"/>
        </w:rPr>
        <w:t>Тайшетского</w:t>
      </w:r>
      <w:proofErr w:type="spellEnd"/>
      <w:r w:rsidRPr="00E66807">
        <w:rPr>
          <w:sz w:val="24"/>
          <w:szCs w:val="24"/>
        </w:rPr>
        <w:t xml:space="preserve"> муниципального образования "</w:t>
      </w:r>
      <w:proofErr w:type="spellStart"/>
      <w:r w:rsidRPr="00E66807">
        <w:rPr>
          <w:sz w:val="24"/>
          <w:szCs w:val="24"/>
        </w:rPr>
        <w:t>Тайшетское</w:t>
      </w:r>
      <w:proofErr w:type="spellEnd"/>
      <w:r w:rsidRPr="00E66807">
        <w:rPr>
          <w:sz w:val="24"/>
          <w:szCs w:val="24"/>
        </w:rPr>
        <w:t xml:space="preserve"> городское поселение", утвержденного постановлением администрации </w:t>
      </w:r>
      <w:proofErr w:type="spellStart"/>
      <w:r w:rsidRPr="00E66807">
        <w:rPr>
          <w:sz w:val="24"/>
          <w:szCs w:val="24"/>
        </w:rPr>
        <w:t>Тайшетского</w:t>
      </w:r>
      <w:proofErr w:type="spellEnd"/>
      <w:r w:rsidRPr="00E66807">
        <w:rPr>
          <w:sz w:val="24"/>
          <w:szCs w:val="24"/>
        </w:rPr>
        <w:t xml:space="preserve"> городского поселения от 18.05.2015 г. № 380,   отсутству</w:t>
      </w:r>
      <w:r w:rsidR="00E66807">
        <w:rPr>
          <w:sz w:val="24"/>
          <w:szCs w:val="24"/>
        </w:rPr>
        <w:t>ю</w:t>
      </w:r>
      <w:r w:rsidRPr="00E66807">
        <w:rPr>
          <w:sz w:val="24"/>
          <w:szCs w:val="24"/>
        </w:rPr>
        <w:t xml:space="preserve">т </w:t>
      </w:r>
      <w:r w:rsidR="00E66807" w:rsidRPr="00E66807">
        <w:rPr>
          <w:sz w:val="24"/>
          <w:szCs w:val="24"/>
        </w:rPr>
        <w:t>таблица №3 «Финансовое обеспечение реализации муниципальной программы»,  таблица</w:t>
      </w:r>
      <w:r w:rsidR="00E66807">
        <w:rPr>
          <w:sz w:val="24"/>
          <w:szCs w:val="24"/>
        </w:rPr>
        <w:t>№</w:t>
      </w:r>
      <w:r w:rsidR="00E66807" w:rsidRPr="00E66807">
        <w:rPr>
          <w:sz w:val="24"/>
          <w:szCs w:val="24"/>
        </w:rPr>
        <w:t xml:space="preserve">6 </w:t>
      </w:r>
      <w:r w:rsidR="00E66807">
        <w:rPr>
          <w:sz w:val="24"/>
          <w:szCs w:val="24"/>
        </w:rPr>
        <w:t>«</w:t>
      </w:r>
      <w:r w:rsidRPr="00E66807">
        <w:rPr>
          <w:sz w:val="24"/>
          <w:szCs w:val="24"/>
        </w:rPr>
        <w:t>План реализации муниципальной программы</w:t>
      </w:r>
      <w:r w:rsidR="00E66807">
        <w:rPr>
          <w:sz w:val="24"/>
          <w:szCs w:val="24"/>
        </w:rPr>
        <w:t>»</w:t>
      </w:r>
      <w:r w:rsidRPr="00E66807">
        <w:rPr>
          <w:sz w:val="24"/>
          <w:szCs w:val="24"/>
        </w:rPr>
        <w:t xml:space="preserve">.  </w:t>
      </w:r>
    </w:p>
    <w:p w:rsidR="00C13F33" w:rsidRPr="00C13F33" w:rsidRDefault="00C13F33" w:rsidP="00C13F33">
      <w:pPr>
        <w:pStyle w:val="a3"/>
        <w:ind w:left="567"/>
        <w:jc w:val="both"/>
        <w:rPr>
          <w:sz w:val="24"/>
          <w:szCs w:val="24"/>
        </w:rPr>
      </w:pPr>
    </w:p>
    <w:p w:rsidR="00FA606A" w:rsidRDefault="00644EA0" w:rsidP="00B31B2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91DAB">
        <w:rPr>
          <w:sz w:val="24"/>
          <w:szCs w:val="24"/>
        </w:rPr>
        <w:t xml:space="preserve">. </w:t>
      </w:r>
      <w:r w:rsidR="00D91DAB" w:rsidRPr="00D91DAB">
        <w:rPr>
          <w:sz w:val="24"/>
          <w:szCs w:val="24"/>
        </w:rPr>
        <w:t xml:space="preserve">Администрации </w:t>
      </w:r>
      <w:proofErr w:type="spellStart"/>
      <w:r w:rsidR="00D91DAB" w:rsidRPr="00D91DAB">
        <w:rPr>
          <w:sz w:val="24"/>
          <w:szCs w:val="24"/>
        </w:rPr>
        <w:t>Тайшетского</w:t>
      </w:r>
      <w:proofErr w:type="spellEnd"/>
      <w:r w:rsidR="00D91DAB" w:rsidRPr="00D91DAB">
        <w:rPr>
          <w:sz w:val="24"/>
          <w:szCs w:val="24"/>
        </w:rPr>
        <w:t xml:space="preserve"> городского поселения   рекомендуется  не допускать нарушений п. 3 Порядка  разработки, реализации и оценки эффективности муниципальных программ </w:t>
      </w:r>
      <w:proofErr w:type="spellStart"/>
      <w:r w:rsidR="00D91DAB" w:rsidRPr="00D91DAB">
        <w:rPr>
          <w:sz w:val="24"/>
          <w:szCs w:val="24"/>
        </w:rPr>
        <w:t>Тайшетского</w:t>
      </w:r>
      <w:proofErr w:type="spellEnd"/>
      <w:r w:rsidR="00D91DAB" w:rsidRPr="00D91DAB">
        <w:rPr>
          <w:sz w:val="24"/>
          <w:szCs w:val="24"/>
        </w:rPr>
        <w:t xml:space="preserve"> муниципального образования "</w:t>
      </w:r>
      <w:proofErr w:type="spellStart"/>
      <w:r w:rsidR="00D91DAB" w:rsidRPr="00D91DAB">
        <w:rPr>
          <w:sz w:val="24"/>
          <w:szCs w:val="24"/>
        </w:rPr>
        <w:t>Тайшетское</w:t>
      </w:r>
      <w:proofErr w:type="spellEnd"/>
      <w:r w:rsidR="00D91DAB" w:rsidRPr="00D91DAB">
        <w:rPr>
          <w:sz w:val="24"/>
          <w:szCs w:val="24"/>
        </w:rPr>
        <w:t xml:space="preserve"> городское поселение", утвержденного постановлением администрации </w:t>
      </w:r>
      <w:proofErr w:type="spellStart"/>
      <w:r w:rsidR="00D91DAB" w:rsidRPr="00D91DAB">
        <w:rPr>
          <w:sz w:val="24"/>
          <w:szCs w:val="24"/>
        </w:rPr>
        <w:t>Тайшетского</w:t>
      </w:r>
      <w:proofErr w:type="spellEnd"/>
      <w:r w:rsidR="00D91DAB" w:rsidRPr="00D91DAB">
        <w:rPr>
          <w:sz w:val="24"/>
          <w:szCs w:val="24"/>
        </w:rPr>
        <w:t xml:space="preserve"> городского поселения от 18.05.2015 г. № 380. </w:t>
      </w:r>
    </w:p>
    <w:p w:rsidR="00F2687E" w:rsidRDefault="00D91DAB" w:rsidP="00B31B2D">
      <w:pPr>
        <w:ind w:firstLine="540"/>
        <w:jc w:val="both"/>
        <w:rPr>
          <w:sz w:val="24"/>
          <w:szCs w:val="24"/>
        </w:rPr>
      </w:pPr>
      <w:r w:rsidRPr="00D91DAB">
        <w:rPr>
          <w:sz w:val="24"/>
          <w:szCs w:val="24"/>
        </w:rPr>
        <w:t xml:space="preserve">  </w:t>
      </w:r>
    </w:p>
    <w:p w:rsidR="00644EA0" w:rsidRDefault="00644EA0" w:rsidP="00644EA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92413">
        <w:rPr>
          <w:sz w:val="24"/>
          <w:szCs w:val="24"/>
        </w:rPr>
        <w:t xml:space="preserve">. Администрации </w:t>
      </w:r>
      <w:proofErr w:type="spellStart"/>
      <w:r w:rsidR="00B92413">
        <w:rPr>
          <w:sz w:val="24"/>
          <w:szCs w:val="24"/>
        </w:rPr>
        <w:t>Тайшетского</w:t>
      </w:r>
      <w:proofErr w:type="spellEnd"/>
      <w:r w:rsidR="00B92413">
        <w:rPr>
          <w:sz w:val="24"/>
          <w:szCs w:val="24"/>
        </w:rPr>
        <w:t xml:space="preserve"> городского поселения включить </w:t>
      </w:r>
      <w:r w:rsidR="00B92413" w:rsidRPr="00B92413">
        <w:rPr>
          <w:sz w:val="24"/>
          <w:szCs w:val="24"/>
        </w:rPr>
        <w:t>Программ</w:t>
      </w:r>
      <w:r w:rsidR="00B92413">
        <w:rPr>
          <w:sz w:val="24"/>
          <w:szCs w:val="24"/>
        </w:rPr>
        <w:t>у</w:t>
      </w:r>
      <w:r w:rsidR="00B92413" w:rsidRPr="00B92413">
        <w:rPr>
          <w:sz w:val="24"/>
          <w:szCs w:val="24"/>
        </w:rPr>
        <w:t xml:space="preserve">  в Переч</w:t>
      </w:r>
      <w:r w:rsidR="00B92413">
        <w:rPr>
          <w:sz w:val="24"/>
          <w:szCs w:val="24"/>
        </w:rPr>
        <w:t>е</w:t>
      </w:r>
      <w:r w:rsidR="00B92413" w:rsidRPr="00B92413">
        <w:rPr>
          <w:sz w:val="24"/>
          <w:szCs w:val="24"/>
        </w:rPr>
        <w:t>н</w:t>
      </w:r>
      <w:r w:rsidR="00B92413">
        <w:rPr>
          <w:sz w:val="24"/>
          <w:szCs w:val="24"/>
        </w:rPr>
        <w:t>ь</w:t>
      </w:r>
      <w:r w:rsidR="00B92413" w:rsidRPr="00B92413">
        <w:rPr>
          <w:sz w:val="24"/>
          <w:szCs w:val="24"/>
        </w:rPr>
        <w:t xml:space="preserve">  муниципальных программ </w:t>
      </w:r>
      <w:proofErr w:type="spellStart"/>
      <w:r w:rsidR="00B92413" w:rsidRPr="00B92413">
        <w:rPr>
          <w:sz w:val="24"/>
          <w:szCs w:val="24"/>
        </w:rPr>
        <w:t>Тайшетского</w:t>
      </w:r>
      <w:proofErr w:type="spellEnd"/>
      <w:r w:rsidR="00B92413" w:rsidRPr="00B92413">
        <w:rPr>
          <w:sz w:val="24"/>
          <w:szCs w:val="24"/>
        </w:rPr>
        <w:t xml:space="preserve">  муниципального  образования «</w:t>
      </w:r>
      <w:proofErr w:type="spellStart"/>
      <w:r w:rsidR="00B92413">
        <w:rPr>
          <w:sz w:val="24"/>
          <w:szCs w:val="24"/>
        </w:rPr>
        <w:t>Тайшетское</w:t>
      </w:r>
      <w:proofErr w:type="spellEnd"/>
      <w:r w:rsidR="00B92413">
        <w:rPr>
          <w:sz w:val="24"/>
          <w:szCs w:val="24"/>
        </w:rPr>
        <w:t xml:space="preserve"> городское поселение».</w:t>
      </w:r>
      <w:r w:rsidRPr="00644EA0">
        <w:rPr>
          <w:sz w:val="24"/>
          <w:szCs w:val="24"/>
        </w:rPr>
        <w:t xml:space="preserve"> </w:t>
      </w:r>
    </w:p>
    <w:p w:rsidR="00644EA0" w:rsidRDefault="00644EA0" w:rsidP="00644EA0">
      <w:pPr>
        <w:ind w:firstLine="567"/>
        <w:jc w:val="both"/>
        <w:rPr>
          <w:sz w:val="24"/>
          <w:szCs w:val="24"/>
        </w:rPr>
      </w:pPr>
    </w:p>
    <w:p w:rsidR="00644EA0" w:rsidRDefault="00644EA0" w:rsidP="00644EA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В результате проведенной финансово-экономической экспертизы, Контрольно-счетная палата 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 рекомендует  разработчику программы р</w:t>
      </w:r>
      <w:r w:rsidRPr="005F154B">
        <w:rPr>
          <w:sz w:val="24"/>
          <w:szCs w:val="24"/>
        </w:rPr>
        <w:t>ассмотре</w:t>
      </w:r>
      <w:r>
        <w:rPr>
          <w:sz w:val="24"/>
          <w:szCs w:val="24"/>
        </w:rPr>
        <w:t>ть  замечания и  предложения,</w:t>
      </w:r>
      <w:r w:rsidRPr="005F15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изложенные в настоящем заключении и доработать  </w:t>
      </w:r>
      <w:r w:rsidRPr="005F154B">
        <w:rPr>
          <w:sz w:val="24"/>
          <w:szCs w:val="24"/>
        </w:rPr>
        <w:t xml:space="preserve">проект постановления администрации </w:t>
      </w:r>
      <w:proofErr w:type="spellStart"/>
      <w:r w:rsidRPr="005F154B">
        <w:rPr>
          <w:sz w:val="24"/>
          <w:szCs w:val="24"/>
        </w:rPr>
        <w:t>Тайшетского</w:t>
      </w:r>
      <w:proofErr w:type="spellEnd"/>
      <w:r w:rsidRPr="005F154B">
        <w:rPr>
          <w:sz w:val="24"/>
          <w:szCs w:val="24"/>
        </w:rPr>
        <w:t xml:space="preserve"> городского поселения </w:t>
      </w:r>
      <w:r w:rsidRPr="006F48DB">
        <w:rPr>
          <w:sz w:val="24"/>
          <w:szCs w:val="24"/>
        </w:rPr>
        <w:t>«</w:t>
      </w:r>
      <w:r w:rsidRPr="00D91DAB">
        <w:rPr>
          <w:sz w:val="24"/>
          <w:szCs w:val="24"/>
        </w:rPr>
        <w:t xml:space="preserve">Об утверждении муниципальной программы  «Обеспечение устойчивого сокращения непригодного для проживания жилищного фонда расположенного на территории </w:t>
      </w:r>
      <w:proofErr w:type="spellStart"/>
      <w:r w:rsidRPr="00D91DAB">
        <w:rPr>
          <w:sz w:val="24"/>
          <w:szCs w:val="24"/>
        </w:rPr>
        <w:t>Тайшетского</w:t>
      </w:r>
      <w:proofErr w:type="spellEnd"/>
      <w:r w:rsidRPr="00D91DAB">
        <w:rPr>
          <w:sz w:val="24"/>
          <w:szCs w:val="24"/>
        </w:rPr>
        <w:t xml:space="preserve"> городского поселения" на 2019 - 2024 годы</w:t>
      </w:r>
      <w:r w:rsidRPr="00C13F33">
        <w:rPr>
          <w:sz w:val="24"/>
          <w:szCs w:val="24"/>
        </w:rPr>
        <w:t>»</w:t>
      </w:r>
      <w:r w:rsidRPr="006F48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</w:t>
      </w:r>
      <w:r w:rsidRPr="00D575EB">
        <w:rPr>
          <w:sz w:val="24"/>
          <w:szCs w:val="24"/>
        </w:rPr>
        <w:t>Порядк</w:t>
      </w:r>
      <w:r>
        <w:rPr>
          <w:sz w:val="24"/>
          <w:szCs w:val="24"/>
        </w:rPr>
        <w:t>ом</w:t>
      </w:r>
      <w:r w:rsidRPr="00D575EB">
        <w:rPr>
          <w:sz w:val="24"/>
          <w:szCs w:val="24"/>
        </w:rPr>
        <w:t xml:space="preserve">  разработки, реализации и оценки эффективности</w:t>
      </w:r>
      <w:proofErr w:type="gramEnd"/>
      <w:r w:rsidRPr="00D575EB">
        <w:rPr>
          <w:sz w:val="24"/>
          <w:szCs w:val="24"/>
        </w:rPr>
        <w:t xml:space="preserve"> муниципальных программ </w:t>
      </w:r>
      <w:proofErr w:type="spellStart"/>
      <w:r w:rsidRPr="00D575EB">
        <w:rPr>
          <w:sz w:val="24"/>
          <w:szCs w:val="24"/>
        </w:rPr>
        <w:t>Тайшетского</w:t>
      </w:r>
      <w:proofErr w:type="spellEnd"/>
      <w:r w:rsidRPr="00D575EB">
        <w:rPr>
          <w:sz w:val="24"/>
          <w:szCs w:val="24"/>
        </w:rPr>
        <w:t xml:space="preserve"> муниципального образования "</w:t>
      </w:r>
      <w:proofErr w:type="spellStart"/>
      <w:r w:rsidRPr="00D575EB">
        <w:rPr>
          <w:sz w:val="24"/>
          <w:szCs w:val="24"/>
        </w:rPr>
        <w:t>Тайшетское</w:t>
      </w:r>
      <w:proofErr w:type="spellEnd"/>
      <w:r w:rsidRPr="00D575EB">
        <w:rPr>
          <w:sz w:val="24"/>
          <w:szCs w:val="24"/>
        </w:rPr>
        <w:t xml:space="preserve"> городское поселение", утвержденного постановлением администрации </w:t>
      </w:r>
      <w:proofErr w:type="spellStart"/>
      <w:r w:rsidRPr="00D575EB">
        <w:rPr>
          <w:sz w:val="24"/>
          <w:szCs w:val="24"/>
        </w:rPr>
        <w:t>Тайшетского</w:t>
      </w:r>
      <w:proofErr w:type="spellEnd"/>
      <w:r w:rsidRPr="00D575EB">
        <w:rPr>
          <w:sz w:val="24"/>
          <w:szCs w:val="24"/>
        </w:rPr>
        <w:t xml:space="preserve"> городского поселения от 18.05.2015 г. № 380</w:t>
      </w:r>
      <w:r>
        <w:rPr>
          <w:sz w:val="24"/>
          <w:szCs w:val="24"/>
        </w:rPr>
        <w:t xml:space="preserve">.  </w:t>
      </w:r>
    </w:p>
    <w:p w:rsidR="00B92413" w:rsidRDefault="00B92413" w:rsidP="00B31B2D">
      <w:pPr>
        <w:ind w:firstLine="540"/>
        <w:jc w:val="both"/>
        <w:rPr>
          <w:sz w:val="24"/>
          <w:szCs w:val="24"/>
        </w:rPr>
      </w:pPr>
    </w:p>
    <w:p w:rsidR="00A30130" w:rsidRDefault="00FA606A" w:rsidP="00D575EB">
      <w:pPr>
        <w:ind w:firstLine="567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5</w:t>
      </w:r>
      <w:r w:rsidR="00A30130" w:rsidRPr="003C3BA9">
        <w:rPr>
          <w:sz w:val="24"/>
          <w:szCs w:val="24"/>
        </w:rPr>
        <w:t xml:space="preserve">. Утвержденную Программу с изменениями представить  на рассмотрение в профильный комитет Думы </w:t>
      </w:r>
      <w:proofErr w:type="spellStart"/>
      <w:r w:rsidR="00A30130" w:rsidRPr="003C3BA9">
        <w:rPr>
          <w:sz w:val="24"/>
          <w:szCs w:val="24"/>
        </w:rPr>
        <w:t>Тайшетского</w:t>
      </w:r>
      <w:proofErr w:type="spellEnd"/>
      <w:r w:rsidR="00A30130" w:rsidRPr="003C3BA9">
        <w:rPr>
          <w:sz w:val="24"/>
          <w:szCs w:val="24"/>
        </w:rPr>
        <w:t xml:space="preserve"> городского поселения для внесения изменений в бюджет </w:t>
      </w:r>
      <w:proofErr w:type="spellStart"/>
      <w:r w:rsidR="00A30130" w:rsidRPr="003C3BA9">
        <w:rPr>
          <w:sz w:val="24"/>
          <w:szCs w:val="24"/>
        </w:rPr>
        <w:t>Тайшетского</w:t>
      </w:r>
      <w:proofErr w:type="spellEnd"/>
      <w:r w:rsidR="00A30130" w:rsidRPr="003C3BA9">
        <w:rPr>
          <w:sz w:val="24"/>
          <w:szCs w:val="24"/>
        </w:rPr>
        <w:t xml:space="preserve"> городского поселения  на 201</w:t>
      </w:r>
      <w:r w:rsidR="00A30130">
        <w:rPr>
          <w:sz w:val="24"/>
          <w:szCs w:val="24"/>
        </w:rPr>
        <w:t>9</w:t>
      </w:r>
      <w:r w:rsidR="00A30130" w:rsidRPr="003C3BA9">
        <w:rPr>
          <w:sz w:val="24"/>
          <w:szCs w:val="24"/>
        </w:rPr>
        <w:t xml:space="preserve"> год</w:t>
      </w:r>
      <w:r w:rsidR="00A30130">
        <w:rPr>
          <w:sz w:val="24"/>
          <w:szCs w:val="24"/>
        </w:rPr>
        <w:t>.</w:t>
      </w:r>
    </w:p>
    <w:p w:rsidR="00B31B2D" w:rsidRDefault="00B31B2D" w:rsidP="00B31B2D">
      <w:pPr>
        <w:jc w:val="both"/>
        <w:rPr>
          <w:sz w:val="24"/>
          <w:szCs w:val="24"/>
        </w:rPr>
      </w:pPr>
    </w:p>
    <w:p w:rsidR="00D575EB" w:rsidRDefault="00D575EB" w:rsidP="00B31B2D">
      <w:pPr>
        <w:jc w:val="both"/>
        <w:rPr>
          <w:sz w:val="24"/>
          <w:szCs w:val="24"/>
        </w:rPr>
      </w:pPr>
    </w:p>
    <w:p w:rsidR="00B31B2D" w:rsidRDefault="00B31B2D" w:rsidP="00B31B2D">
      <w:pPr>
        <w:jc w:val="both"/>
        <w:rPr>
          <w:sz w:val="24"/>
          <w:szCs w:val="24"/>
        </w:rPr>
      </w:pPr>
    </w:p>
    <w:p w:rsidR="0050640A" w:rsidRDefault="0050640A" w:rsidP="00B31B2D">
      <w:pPr>
        <w:jc w:val="both"/>
        <w:rPr>
          <w:sz w:val="24"/>
          <w:szCs w:val="24"/>
        </w:rPr>
      </w:pPr>
    </w:p>
    <w:p w:rsidR="00FA606A" w:rsidRDefault="00FA606A" w:rsidP="00B31B2D">
      <w:pPr>
        <w:jc w:val="both"/>
        <w:rPr>
          <w:sz w:val="24"/>
          <w:szCs w:val="24"/>
        </w:rPr>
      </w:pPr>
    </w:p>
    <w:p w:rsidR="00A30130" w:rsidRDefault="00A30130" w:rsidP="00B31B2D">
      <w:pPr>
        <w:jc w:val="both"/>
        <w:rPr>
          <w:sz w:val="24"/>
          <w:szCs w:val="24"/>
        </w:rPr>
      </w:pPr>
    </w:p>
    <w:p w:rsidR="00BA23B1" w:rsidRPr="00691CBD" w:rsidRDefault="000E3C03" w:rsidP="00B31B2D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03639"/>
    <w:multiLevelType w:val="hybridMultilevel"/>
    <w:tmpl w:val="A29239A4"/>
    <w:lvl w:ilvl="0" w:tplc="DB026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D75AB9"/>
    <w:multiLevelType w:val="hybridMultilevel"/>
    <w:tmpl w:val="E0C0A996"/>
    <w:lvl w:ilvl="0" w:tplc="7CB838A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0282B"/>
    <w:rsid w:val="00006EAA"/>
    <w:rsid w:val="000125F0"/>
    <w:rsid w:val="00026447"/>
    <w:rsid w:val="00053F26"/>
    <w:rsid w:val="0007285A"/>
    <w:rsid w:val="000815B3"/>
    <w:rsid w:val="00084803"/>
    <w:rsid w:val="00094A7B"/>
    <w:rsid w:val="00094E6E"/>
    <w:rsid w:val="000A73F3"/>
    <w:rsid w:val="000C65A9"/>
    <w:rsid w:val="000D498A"/>
    <w:rsid w:val="000D66D3"/>
    <w:rsid w:val="000E3C03"/>
    <w:rsid w:val="000E4819"/>
    <w:rsid w:val="000E5725"/>
    <w:rsid w:val="000F2081"/>
    <w:rsid w:val="000F7AD4"/>
    <w:rsid w:val="00107E45"/>
    <w:rsid w:val="001203BB"/>
    <w:rsid w:val="00162CB1"/>
    <w:rsid w:val="001759FC"/>
    <w:rsid w:val="001801A7"/>
    <w:rsid w:val="001A0564"/>
    <w:rsid w:val="001A2E63"/>
    <w:rsid w:val="001E79DF"/>
    <w:rsid w:val="001F6652"/>
    <w:rsid w:val="00201C7C"/>
    <w:rsid w:val="00216FE3"/>
    <w:rsid w:val="002304A0"/>
    <w:rsid w:val="00244C38"/>
    <w:rsid w:val="00261BC5"/>
    <w:rsid w:val="002737D1"/>
    <w:rsid w:val="0027405F"/>
    <w:rsid w:val="002839AD"/>
    <w:rsid w:val="002A2E18"/>
    <w:rsid w:val="002D49C6"/>
    <w:rsid w:val="002E253B"/>
    <w:rsid w:val="003051F8"/>
    <w:rsid w:val="003230AB"/>
    <w:rsid w:val="003340F0"/>
    <w:rsid w:val="00336D6B"/>
    <w:rsid w:val="00337CFA"/>
    <w:rsid w:val="003567C6"/>
    <w:rsid w:val="0036210F"/>
    <w:rsid w:val="0038053B"/>
    <w:rsid w:val="00382919"/>
    <w:rsid w:val="003935F9"/>
    <w:rsid w:val="003A0FFB"/>
    <w:rsid w:val="003B385E"/>
    <w:rsid w:val="003B4DCA"/>
    <w:rsid w:val="003D0706"/>
    <w:rsid w:val="003D78F0"/>
    <w:rsid w:val="004024AA"/>
    <w:rsid w:val="00403445"/>
    <w:rsid w:val="004152E0"/>
    <w:rsid w:val="00424936"/>
    <w:rsid w:val="00425966"/>
    <w:rsid w:val="00454467"/>
    <w:rsid w:val="004569F9"/>
    <w:rsid w:val="00466441"/>
    <w:rsid w:val="0047448C"/>
    <w:rsid w:val="00476AB0"/>
    <w:rsid w:val="0048688C"/>
    <w:rsid w:val="00493C04"/>
    <w:rsid w:val="004A0C3C"/>
    <w:rsid w:val="004A2C8F"/>
    <w:rsid w:val="004B1D1C"/>
    <w:rsid w:val="004C405B"/>
    <w:rsid w:val="004E5C4F"/>
    <w:rsid w:val="0050640A"/>
    <w:rsid w:val="00545309"/>
    <w:rsid w:val="005655D2"/>
    <w:rsid w:val="00580796"/>
    <w:rsid w:val="00581C05"/>
    <w:rsid w:val="005869E4"/>
    <w:rsid w:val="00594401"/>
    <w:rsid w:val="005C6629"/>
    <w:rsid w:val="005C69B4"/>
    <w:rsid w:val="005D055F"/>
    <w:rsid w:val="005D4AFF"/>
    <w:rsid w:val="005E5BDE"/>
    <w:rsid w:val="005F154B"/>
    <w:rsid w:val="00632F39"/>
    <w:rsid w:val="00644EA0"/>
    <w:rsid w:val="00655E6F"/>
    <w:rsid w:val="00691CBD"/>
    <w:rsid w:val="00693F95"/>
    <w:rsid w:val="006A235C"/>
    <w:rsid w:val="006B1E13"/>
    <w:rsid w:val="006C2A63"/>
    <w:rsid w:val="006E1B6E"/>
    <w:rsid w:val="006F48DB"/>
    <w:rsid w:val="006F7EB9"/>
    <w:rsid w:val="00703D48"/>
    <w:rsid w:val="007068C9"/>
    <w:rsid w:val="00712D7E"/>
    <w:rsid w:val="0071723B"/>
    <w:rsid w:val="007221A0"/>
    <w:rsid w:val="00724247"/>
    <w:rsid w:val="0073487F"/>
    <w:rsid w:val="007533C1"/>
    <w:rsid w:val="00761DD0"/>
    <w:rsid w:val="00782BB2"/>
    <w:rsid w:val="00784E51"/>
    <w:rsid w:val="0079262E"/>
    <w:rsid w:val="00796E24"/>
    <w:rsid w:val="007A467C"/>
    <w:rsid w:val="007D2E11"/>
    <w:rsid w:val="007E2BDE"/>
    <w:rsid w:val="007E315D"/>
    <w:rsid w:val="007E4789"/>
    <w:rsid w:val="0082060B"/>
    <w:rsid w:val="008446CE"/>
    <w:rsid w:val="00846495"/>
    <w:rsid w:val="00861F74"/>
    <w:rsid w:val="008B6571"/>
    <w:rsid w:val="008C1958"/>
    <w:rsid w:val="008C44AC"/>
    <w:rsid w:val="008F730E"/>
    <w:rsid w:val="00911DF2"/>
    <w:rsid w:val="00941C34"/>
    <w:rsid w:val="00950CFA"/>
    <w:rsid w:val="009669B9"/>
    <w:rsid w:val="009679E6"/>
    <w:rsid w:val="00982F1A"/>
    <w:rsid w:val="00996D5B"/>
    <w:rsid w:val="009C48AF"/>
    <w:rsid w:val="00A03690"/>
    <w:rsid w:val="00A04E56"/>
    <w:rsid w:val="00A1260A"/>
    <w:rsid w:val="00A16E6C"/>
    <w:rsid w:val="00A17B2D"/>
    <w:rsid w:val="00A2087E"/>
    <w:rsid w:val="00A30130"/>
    <w:rsid w:val="00A313C1"/>
    <w:rsid w:val="00A41C83"/>
    <w:rsid w:val="00A75166"/>
    <w:rsid w:val="00AA15A6"/>
    <w:rsid w:val="00AA258C"/>
    <w:rsid w:val="00AA5A26"/>
    <w:rsid w:val="00AA5F76"/>
    <w:rsid w:val="00AC2BD4"/>
    <w:rsid w:val="00AD1269"/>
    <w:rsid w:val="00AD1E2E"/>
    <w:rsid w:val="00AF193F"/>
    <w:rsid w:val="00AF21C3"/>
    <w:rsid w:val="00B033F2"/>
    <w:rsid w:val="00B17AEF"/>
    <w:rsid w:val="00B31B2D"/>
    <w:rsid w:val="00B32385"/>
    <w:rsid w:val="00B32AB3"/>
    <w:rsid w:val="00B52AC3"/>
    <w:rsid w:val="00B60DDE"/>
    <w:rsid w:val="00B62127"/>
    <w:rsid w:val="00B63318"/>
    <w:rsid w:val="00B649CE"/>
    <w:rsid w:val="00B863BE"/>
    <w:rsid w:val="00B92413"/>
    <w:rsid w:val="00BA23B1"/>
    <w:rsid w:val="00BC643B"/>
    <w:rsid w:val="00BD1A62"/>
    <w:rsid w:val="00BD6BFA"/>
    <w:rsid w:val="00BD78BE"/>
    <w:rsid w:val="00BF514C"/>
    <w:rsid w:val="00C02A2D"/>
    <w:rsid w:val="00C13F33"/>
    <w:rsid w:val="00C41636"/>
    <w:rsid w:val="00C42006"/>
    <w:rsid w:val="00C71AD1"/>
    <w:rsid w:val="00C73054"/>
    <w:rsid w:val="00C94D94"/>
    <w:rsid w:val="00C95EDE"/>
    <w:rsid w:val="00CA6E4A"/>
    <w:rsid w:val="00CC4E06"/>
    <w:rsid w:val="00CC715E"/>
    <w:rsid w:val="00CD555D"/>
    <w:rsid w:val="00D10172"/>
    <w:rsid w:val="00D143B8"/>
    <w:rsid w:val="00D151FB"/>
    <w:rsid w:val="00D21250"/>
    <w:rsid w:val="00D22ED2"/>
    <w:rsid w:val="00D266C2"/>
    <w:rsid w:val="00D3612B"/>
    <w:rsid w:val="00D45A03"/>
    <w:rsid w:val="00D465EA"/>
    <w:rsid w:val="00D46FD5"/>
    <w:rsid w:val="00D575EB"/>
    <w:rsid w:val="00D57786"/>
    <w:rsid w:val="00D63614"/>
    <w:rsid w:val="00D81542"/>
    <w:rsid w:val="00D91DAB"/>
    <w:rsid w:val="00DE42B1"/>
    <w:rsid w:val="00E03AA4"/>
    <w:rsid w:val="00E51F1E"/>
    <w:rsid w:val="00E61028"/>
    <w:rsid w:val="00E66807"/>
    <w:rsid w:val="00E94BDE"/>
    <w:rsid w:val="00EA2E0B"/>
    <w:rsid w:val="00EA35B5"/>
    <w:rsid w:val="00EA5A53"/>
    <w:rsid w:val="00EF3457"/>
    <w:rsid w:val="00EF64AD"/>
    <w:rsid w:val="00F2687E"/>
    <w:rsid w:val="00F41A52"/>
    <w:rsid w:val="00F44A97"/>
    <w:rsid w:val="00F71FE5"/>
    <w:rsid w:val="00F751C2"/>
    <w:rsid w:val="00F81CE0"/>
    <w:rsid w:val="00F86332"/>
    <w:rsid w:val="00F95F0E"/>
    <w:rsid w:val="00F97964"/>
    <w:rsid w:val="00FA0262"/>
    <w:rsid w:val="00FA273C"/>
    <w:rsid w:val="00FA606A"/>
    <w:rsid w:val="00FB6814"/>
    <w:rsid w:val="00FC2B19"/>
    <w:rsid w:val="00FD34C0"/>
    <w:rsid w:val="00FE12C2"/>
    <w:rsid w:val="00FE6B44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AD12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AD12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40B75-8BD7-4F98-8EB0-E7B8BA14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Богатырева</dc:creator>
  <cp:lastModifiedBy>Елена В. Богатырева</cp:lastModifiedBy>
  <cp:revision>15</cp:revision>
  <cp:lastPrinted>2019-02-20T08:29:00Z</cp:lastPrinted>
  <dcterms:created xsi:type="dcterms:W3CDTF">2019-03-11T00:52:00Z</dcterms:created>
  <dcterms:modified xsi:type="dcterms:W3CDTF">2019-03-11T02:25:00Z</dcterms:modified>
</cp:coreProperties>
</file>