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Российская Федерация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Иркутская область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Муниципальное образование «</w:t>
      </w:r>
      <w:proofErr w:type="spellStart"/>
      <w:r w:rsidRPr="00F87336">
        <w:rPr>
          <w:b/>
        </w:rPr>
        <w:t>Тайшетский</w:t>
      </w:r>
      <w:proofErr w:type="spellEnd"/>
      <w:r w:rsidRPr="00F87336">
        <w:rPr>
          <w:b/>
        </w:rPr>
        <w:t xml:space="preserve"> район»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proofErr w:type="spellStart"/>
      <w:r w:rsidRPr="00F87336">
        <w:rPr>
          <w:b/>
        </w:rPr>
        <w:t>Тайшетское</w:t>
      </w:r>
      <w:proofErr w:type="spellEnd"/>
      <w:r w:rsidRPr="00F87336">
        <w:rPr>
          <w:b/>
        </w:rPr>
        <w:t xml:space="preserve"> муниципальное образование </w:t>
      </w:r>
      <w:r w:rsidRPr="00F87336">
        <w:rPr>
          <w:b/>
        </w:rPr>
        <w:br/>
        <w:t>«</w:t>
      </w:r>
      <w:proofErr w:type="spellStart"/>
      <w:r w:rsidRPr="00F87336">
        <w:rPr>
          <w:b/>
        </w:rPr>
        <w:t>Тайшетское</w:t>
      </w:r>
      <w:proofErr w:type="spellEnd"/>
      <w:r w:rsidRPr="00F87336">
        <w:rPr>
          <w:b/>
        </w:rPr>
        <w:t xml:space="preserve"> городское поселение»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КОНТРОЛЬНО-СЧЕТНАЯ ПАЛАТА</w:t>
      </w:r>
    </w:p>
    <w:p w:rsidR="00A51D71" w:rsidRPr="00F87336" w:rsidRDefault="00A51D71" w:rsidP="00A51D71">
      <w:pPr>
        <w:ind w:firstLine="284"/>
        <w:jc w:val="center"/>
        <w:rPr>
          <w:b/>
        </w:rPr>
      </w:pPr>
      <w:r w:rsidRPr="00F87336">
        <w:rPr>
          <w:b/>
        </w:rPr>
        <w:t>ТАЙШЕТСКОГО ГОРОДСКОГО ПОСЕЛЕНИЯ</w:t>
      </w:r>
    </w:p>
    <w:p w:rsidR="00A51D71" w:rsidRPr="00F87336" w:rsidRDefault="00A51D71" w:rsidP="00A51D71">
      <w:pPr>
        <w:ind w:firstLine="284"/>
        <w:jc w:val="center"/>
        <w:rPr>
          <w:b/>
        </w:rPr>
      </w:pPr>
    </w:p>
    <w:p w:rsidR="00A51D71" w:rsidRDefault="00A51D71" w:rsidP="00A51D71">
      <w:pPr>
        <w:ind w:firstLine="284"/>
        <w:jc w:val="center"/>
        <w:rPr>
          <w:b/>
        </w:rPr>
      </w:pPr>
      <w:proofErr w:type="gramStart"/>
      <w:r w:rsidRPr="00F87336">
        <w:rPr>
          <w:b/>
        </w:rPr>
        <w:t>Р</w:t>
      </w:r>
      <w:proofErr w:type="gramEnd"/>
      <w:r w:rsidRPr="00F87336">
        <w:rPr>
          <w:b/>
        </w:rPr>
        <w:t xml:space="preserve"> А С П О Р Я Ж Е Н И Е</w:t>
      </w:r>
    </w:p>
    <w:p w:rsidR="000A0A5E" w:rsidRPr="00F87336" w:rsidRDefault="000A0A5E" w:rsidP="00A51D71">
      <w:pPr>
        <w:ind w:firstLine="284"/>
        <w:jc w:val="center"/>
        <w:rPr>
          <w:b/>
        </w:rPr>
      </w:pPr>
    </w:p>
    <w:p w:rsidR="00A51D71" w:rsidRPr="00F87336" w:rsidRDefault="00A51D71" w:rsidP="00A51D71">
      <w:pPr>
        <w:ind w:firstLine="284"/>
        <w:jc w:val="both"/>
      </w:pPr>
      <w:r w:rsidRPr="00F76C64">
        <w:t xml:space="preserve">от </w:t>
      </w:r>
      <w:r>
        <w:t>01</w:t>
      </w:r>
      <w:r w:rsidRPr="00F76C64">
        <w:t>.0</w:t>
      </w:r>
      <w:r>
        <w:t>4</w:t>
      </w:r>
      <w:r w:rsidRPr="00F76C64">
        <w:t>.201</w:t>
      </w:r>
      <w:r>
        <w:t>9</w:t>
      </w:r>
      <w:r w:rsidRPr="00F76C64">
        <w:t xml:space="preserve"> г.</w:t>
      </w:r>
      <w:r w:rsidRPr="00F87336">
        <w:tab/>
      </w:r>
      <w:r w:rsidRPr="00F87336">
        <w:tab/>
      </w:r>
      <w:r w:rsidRPr="00F87336">
        <w:tab/>
        <w:t xml:space="preserve">                         </w:t>
      </w:r>
      <w:r w:rsidRPr="00F87336">
        <w:tab/>
      </w:r>
      <w:r w:rsidRPr="00F87336">
        <w:tab/>
      </w:r>
      <w:r w:rsidRPr="00F87336">
        <w:tab/>
      </w:r>
      <w:r w:rsidRPr="00F87336">
        <w:tab/>
      </w:r>
      <w:r>
        <w:t xml:space="preserve">            </w:t>
      </w:r>
      <w:r w:rsidRPr="00F87336">
        <w:tab/>
      </w:r>
      <w:r w:rsidRPr="00F76C64">
        <w:t>№ 1</w:t>
      </w:r>
      <w:r>
        <w:t>9</w:t>
      </w:r>
    </w:p>
    <w:p w:rsidR="00A51D71" w:rsidRDefault="00A51D71" w:rsidP="00A51D71">
      <w:pPr>
        <w:ind w:firstLine="284"/>
        <w:jc w:val="both"/>
      </w:pPr>
    </w:p>
    <w:p w:rsidR="00A51D71" w:rsidRDefault="00A51D71" w:rsidP="00A51D71">
      <w:pPr>
        <w:ind w:firstLine="284"/>
        <w:jc w:val="both"/>
      </w:pPr>
    </w:p>
    <w:p w:rsidR="00A51D71" w:rsidRDefault="00A51D71" w:rsidP="00A51D71">
      <w:pPr>
        <w:ind w:firstLine="284"/>
        <w:jc w:val="both"/>
      </w:pPr>
    </w:p>
    <w:p w:rsidR="00A51D71" w:rsidRPr="00F87336" w:rsidRDefault="00A51D71" w:rsidP="00A51D71">
      <w:pPr>
        <w:ind w:firstLine="284"/>
        <w:jc w:val="both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</w:tblGrid>
      <w:tr w:rsidR="00A51D71" w:rsidRPr="00F87336" w:rsidTr="00484FFB">
        <w:trPr>
          <w:trHeight w:val="533"/>
        </w:trPr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A51D71" w:rsidRPr="00F87336" w:rsidRDefault="00A51D71" w:rsidP="00484FFB">
            <w:pPr>
              <w:autoSpaceDE w:val="0"/>
              <w:autoSpaceDN w:val="0"/>
              <w:adjustRightInd w:val="0"/>
              <w:jc w:val="both"/>
            </w:pPr>
            <w:r w:rsidRPr="00F87336">
              <w:t xml:space="preserve">Об утверждении </w:t>
            </w:r>
            <w:r>
              <w:t xml:space="preserve">отчета о деятельности </w:t>
            </w:r>
            <w:r w:rsidRPr="00F87336">
              <w:rPr>
                <w:iCs/>
              </w:rPr>
              <w:t xml:space="preserve">Контрольно-счетной палаты </w:t>
            </w:r>
            <w:proofErr w:type="spellStart"/>
            <w:r w:rsidRPr="00F87336">
              <w:rPr>
                <w:iCs/>
              </w:rPr>
              <w:t>Тайшетского</w:t>
            </w:r>
            <w:proofErr w:type="spellEnd"/>
            <w:r>
              <w:rPr>
                <w:iCs/>
              </w:rPr>
              <w:t xml:space="preserve"> </w:t>
            </w:r>
            <w:r w:rsidRPr="00F87336">
              <w:rPr>
                <w:iCs/>
              </w:rPr>
              <w:t xml:space="preserve">городского поселения </w:t>
            </w:r>
            <w:r>
              <w:rPr>
                <w:iCs/>
              </w:rPr>
              <w:t xml:space="preserve">за 2018 год </w:t>
            </w:r>
          </w:p>
        </w:tc>
      </w:tr>
    </w:tbl>
    <w:p w:rsidR="00A51D71" w:rsidRDefault="00A51D71" w:rsidP="00A51D71">
      <w:pPr>
        <w:jc w:val="both"/>
      </w:pPr>
      <w:r w:rsidRPr="00F87336">
        <w:tab/>
      </w:r>
    </w:p>
    <w:p w:rsidR="00A51D71" w:rsidRDefault="00A51D71" w:rsidP="00A51D71">
      <w:pPr>
        <w:jc w:val="both"/>
      </w:pPr>
    </w:p>
    <w:p w:rsidR="00A51D71" w:rsidRDefault="00A51D71" w:rsidP="00A51D71">
      <w:pPr>
        <w:jc w:val="both"/>
      </w:pPr>
    </w:p>
    <w:p w:rsidR="00A51D71" w:rsidRDefault="00A51D71" w:rsidP="00A51D71">
      <w:pPr>
        <w:jc w:val="both"/>
      </w:pPr>
    </w:p>
    <w:p w:rsidR="00A51D71" w:rsidRPr="00F87336" w:rsidRDefault="00A51D71" w:rsidP="00A51D71">
      <w:pPr>
        <w:jc w:val="both"/>
      </w:pPr>
    </w:p>
    <w:p w:rsidR="00A51D71" w:rsidRPr="00F87336" w:rsidRDefault="00A51D71" w:rsidP="00A51D71">
      <w:pPr>
        <w:ind w:firstLine="708"/>
        <w:jc w:val="both"/>
      </w:pPr>
      <w:proofErr w:type="gramStart"/>
      <w:r w:rsidRPr="00F87336">
        <w:t xml:space="preserve">В соответствии  со статьей </w:t>
      </w:r>
      <w:r>
        <w:t>9</w:t>
      </w:r>
      <w:r w:rsidRPr="00F87336">
        <w:t xml:space="preserve">  Федерального закона от 07.02.2011 г. №6-ФЗ «Об общих  принципах организации и деятельности  контрольно-счетных органов субъектов Российской Федерации и муниципальных  образований», ст. </w:t>
      </w:r>
      <w:r>
        <w:t xml:space="preserve">ст. </w:t>
      </w:r>
      <w:r w:rsidRPr="00F87336">
        <w:t>13</w:t>
      </w:r>
      <w:r>
        <w:t xml:space="preserve">, 19 </w:t>
      </w:r>
      <w:r w:rsidRPr="00F87336">
        <w:t xml:space="preserve">Положения о Контрольно-счетной палате </w:t>
      </w:r>
      <w:proofErr w:type="spellStart"/>
      <w:r w:rsidRPr="00F87336">
        <w:t>Тайшетского</w:t>
      </w:r>
      <w:proofErr w:type="spellEnd"/>
      <w:r w:rsidRPr="00F87336">
        <w:t xml:space="preserve"> городского поселения, утвержденного решением Думы </w:t>
      </w:r>
      <w:proofErr w:type="spellStart"/>
      <w:r w:rsidRPr="00F87336">
        <w:t>Тайшетского</w:t>
      </w:r>
      <w:proofErr w:type="spellEnd"/>
      <w:r w:rsidRPr="00F87336">
        <w:t xml:space="preserve"> городского поселения от 16.10.2014 г. №154, руководствуясь статьей 42.1 Устава </w:t>
      </w:r>
      <w:proofErr w:type="spellStart"/>
      <w:r w:rsidRPr="00F87336">
        <w:t>Тайшетского</w:t>
      </w:r>
      <w:proofErr w:type="spellEnd"/>
      <w:r w:rsidRPr="00F87336">
        <w:t xml:space="preserve"> муниципального образования «</w:t>
      </w:r>
      <w:proofErr w:type="spellStart"/>
      <w:r w:rsidRPr="00F87336">
        <w:t>Тайшетское</w:t>
      </w:r>
      <w:proofErr w:type="spellEnd"/>
      <w:r w:rsidRPr="00F87336">
        <w:t xml:space="preserve"> городское поселение»:</w:t>
      </w:r>
      <w:proofErr w:type="gramEnd"/>
    </w:p>
    <w:p w:rsidR="00A51D71" w:rsidRDefault="00A51D71" w:rsidP="00A51D71">
      <w:pPr>
        <w:ind w:firstLine="708"/>
        <w:jc w:val="both"/>
      </w:pPr>
    </w:p>
    <w:p w:rsidR="00A51D71" w:rsidRPr="00F87336" w:rsidRDefault="00A51D71" w:rsidP="00A51D71">
      <w:pPr>
        <w:ind w:firstLine="708"/>
        <w:jc w:val="both"/>
      </w:pPr>
    </w:p>
    <w:p w:rsidR="00A51D71" w:rsidRDefault="00A51D71" w:rsidP="00A51D71">
      <w:pPr>
        <w:numPr>
          <w:ilvl w:val="0"/>
          <w:numId w:val="20"/>
        </w:numPr>
        <w:ind w:left="0" w:firstLine="360"/>
        <w:jc w:val="both"/>
      </w:pPr>
      <w:r w:rsidRPr="00F87336">
        <w:t xml:space="preserve">Утвердить </w:t>
      </w:r>
      <w:r>
        <w:t xml:space="preserve">отчет о деятельности Контрольно-счетной палаты </w:t>
      </w:r>
      <w:proofErr w:type="spellStart"/>
      <w:r>
        <w:t>Тайшетского</w:t>
      </w:r>
      <w:proofErr w:type="spellEnd"/>
      <w:r>
        <w:t xml:space="preserve"> городского поселения за 201</w:t>
      </w:r>
      <w:r w:rsidR="00AD74BE">
        <w:t>8</w:t>
      </w:r>
      <w:bookmarkStart w:id="0" w:name="_GoBack"/>
      <w:bookmarkEnd w:id="0"/>
      <w:r>
        <w:t xml:space="preserve"> год (приложение).</w:t>
      </w:r>
    </w:p>
    <w:p w:rsidR="00A51D71" w:rsidRPr="00F87336" w:rsidRDefault="00A51D71" w:rsidP="00A51D71">
      <w:pPr>
        <w:numPr>
          <w:ilvl w:val="0"/>
          <w:numId w:val="20"/>
        </w:numPr>
        <w:ind w:left="0" w:firstLine="360"/>
        <w:jc w:val="both"/>
      </w:pPr>
      <w:r>
        <w:t xml:space="preserve">Направить  отчет, указанный в п.1 настоящего распоряжения, на рассмотрение в Думу </w:t>
      </w:r>
      <w:proofErr w:type="spellStart"/>
      <w:r>
        <w:t>Тайшетского</w:t>
      </w:r>
      <w:proofErr w:type="spellEnd"/>
      <w:r>
        <w:t xml:space="preserve"> городского поселения.</w:t>
      </w:r>
    </w:p>
    <w:p w:rsidR="00A51D71" w:rsidRPr="00F87336" w:rsidRDefault="00A51D71" w:rsidP="00A51D71">
      <w:pPr>
        <w:ind w:firstLine="360"/>
        <w:jc w:val="both"/>
      </w:pPr>
      <w:r>
        <w:t xml:space="preserve">3. </w:t>
      </w:r>
      <w:proofErr w:type="gramStart"/>
      <w:r w:rsidRPr="00F87336">
        <w:t>Разместить</w:t>
      </w:r>
      <w:proofErr w:type="gramEnd"/>
      <w:r w:rsidRPr="00F87336">
        <w:t xml:space="preserve"> </w:t>
      </w:r>
      <w:r>
        <w:t xml:space="preserve"> </w:t>
      </w:r>
      <w:r w:rsidRPr="00F87336">
        <w:t>настоящ</w:t>
      </w:r>
      <w:r>
        <w:t>ий</w:t>
      </w:r>
      <w:r w:rsidRPr="00F87336">
        <w:t xml:space="preserve"> </w:t>
      </w:r>
      <w:r>
        <w:t xml:space="preserve">отчет </w:t>
      </w:r>
      <w:r w:rsidRPr="00F87336">
        <w:t xml:space="preserve"> в информационно-телекоммуникационной сети «Интернет» на официальном сайте </w:t>
      </w:r>
      <w:r>
        <w:t>Контрольно-счетной палаты</w:t>
      </w:r>
      <w:r w:rsidRPr="00F87336">
        <w:t xml:space="preserve"> </w:t>
      </w:r>
      <w:proofErr w:type="spellStart"/>
      <w:r w:rsidRPr="00F87336">
        <w:t>Тайшетского</w:t>
      </w:r>
      <w:proofErr w:type="spellEnd"/>
      <w:r w:rsidRPr="00F87336">
        <w:t xml:space="preserve"> городского поселения.</w:t>
      </w:r>
    </w:p>
    <w:p w:rsidR="00A51D71" w:rsidRPr="00F87336" w:rsidRDefault="00A51D71" w:rsidP="00A51D71">
      <w:pPr>
        <w:ind w:firstLine="360"/>
        <w:jc w:val="both"/>
      </w:pPr>
      <w:r>
        <w:t>4</w:t>
      </w:r>
      <w:r w:rsidRPr="00F87336">
        <w:t xml:space="preserve">.  </w:t>
      </w:r>
      <w:proofErr w:type="gramStart"/>
      <w:r w:rsidRPr="00F87336">
        <w:t xml:space="preserve">Контроль </w:t>
      </w:r>
      <w:r>
        <w:t xml:space="preserve"> </w:t>
      </w:r>
      <w:r w:rsidRPr="00F87336">
        <w:t>за</w:t>
      </w:r>
      <w:proofErr w:type="gramEnd"/>
      <w:r w:rsidRPr="00F87336">
        <w:t xml:space="preserve"> исполнением настоящего распоряжения оставляю за собой.</w:t>
      </w: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</w:p>
    <w:p w:rsidR="00A51D71" w:rsidRPr="00F87336" w:rsidRDefault="00A51D71" w:rsidP="00A51D71">
      <w:pPr>
        <w:ind w:left="360"/>
        <w:jc w:val="both"/>
      </w:pPr>
      <w:r w:rsidRPr="00F87336">
        <w:t>Председатель Контрольно-счетной палаты</w:t>
      </w:r>
    </w:p>
    <w:p w:rsidR="00A51D71" w:rsidRDefault="00A51D71" w:rsidP="00A51D71">
      <w:pPr>
        <w:ind w:left="360"/>
        <w:jc w:val="both"/>
      </w:pPr>
      <w:proofErr w:type="spellStart"/>
      <w:r w:rsidRPr="00F87336">
        <w:t>Тайшетского</w:t>
      </w:r>
      <w:proofErr w:type="spellEnd"/>
      <w:r w:rsidRPr="00F87336">
        <w:t xml:space="preserve"> городского поселения</w:t>
      </w:r>
      <w:r w:rsidRPr="00F87336">
        <w:tab/>
      </w:r>
      <w:r w:rsidRPr="00F87336">
        <w:tab/>
      </w:r>
      <w:r w:rsidRPr="00F87336">
        <w:tab/>
      </w:r>
      <w:r w:rsidRPr="00F87336">
        <w:tab/>
      </w:r>
      <w:r w:rsidRPr="00F87336">
        <w:tab/>
      </w:r>
      <w:r>
        <w:t xml:space="preserve">                        </w:t>
      </w:r>
      <w:proofErr w:type="spellStart"/>
      <w:r w:rsidRPr="00F87336">
        <w:t>Е.В.Богатырева</w:t>
      </w:r>
      <w:proofErr w:type="spellEnd"/>
    </w:p>
    <w:p w:rsidR="00A51D71" w:rsidRDefault="00A51D71" w:rsidP="00A51D71">
      <w:pPr>
        <w:ind w:left="360"/>
        <w:jc w:val="both"/>
      </w:pPr>
    </w:p>
    <w:p w:rsidR="00A51D71" w:rsidRDefault="00A51D71" w:rsidP="00A51D71">
      <w:pPr>
        <w:ind w:left="360"/>
        <w:jc w:val="both"/>
      </w:pPr>
    </w:p>
    <w:p w:rsidR="00A51D71" w:rsidRDefault="00A51D71" w:rsidP="00A51D71">
      <w:pPr>
        <w:ind w:left="360"/>
        <w:jc w:val="both"/>
      </w:pPr>
    </w:p>
    <w:p w:rsidR="0087204C" w:rsidRDefault="00D6240E" w:rsidP="00D6240E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r>
        <w:lastRenderedPageBreak/>
        <w:t>Приложение</w:t>
      </w:r>
    </w:p>
    <w:p w:rsidR="00D6240E" w:rsidRDefault="00D6240E" w:rsidP="00D6240E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 к решению Думы </w:t>
      </w:r>
    </w:p>
    <w:p w:rsidR="00D6240E" w:rsidRDefault="00D6240E" w:rsidP="00D6240E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proofErr w:type="spellStart"/>
      <w:r>
        <w:t>Тайшетского</w:t>
      </w:r>
      <w:proofErr w:type="spellEnd"/>
      <w:r>
        <w:t xml:space="preserve"> городского поселения</w:t>
      </w:r>
    </w:p>
    <w:p w:rsidR="00D6240E" w:rsidRDefault="00A51D71" w:rsidP="00D6240E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  <w:r>
        <w:t xml:space="preserve">от  01.04.2019 г. </w:t>
      </w:r>
      <w:r w:rsidR="00D6240E">
        <w:t>№</w:t>
      </w:r>
      <w:r>
        <w:t>19</w:t>
      </w:r>
    </w:p>
    <w:p w:rsidR="00D6240E" w:rsidRDefault="00D6240E" w:rsidP="00D6240E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right"/>
        <w:textAlignment w:val="baseline"/>
      </w:pPr>
    </w:p>
    <w:p w:rsidR="009263F0" w:rsidRPr="00A51D71" w:rsidRDefault="00F76C64" w:rsidP="00F76C64">
      <w:pPr>
        <w:widowControl w:val="0"/>
        <w:tabs>
          <w:tab w:val="left" w:pos="4410"/>
          <w:tab w:val="center" w:pos="5103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A51D71">
        <w:t xml:space="preserve">Отчет </w:t>
      </w:r>
      <w:r w:rsidR="009263F0" w:rsidRPr="00A51D71">
        <w:t>о деятельности  Контрольно-счетной  палаты</w:t>
      </w:r>
    </w:p>
    <w:p w:rsidR="009263F0" w:rsidRPr="00A51D71" w:rsidRDefault="009263F0" w:rsidP="00F76C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proofErr w:type="spellStart"/>
      <w:r w:rsidRPr="00A51D71">
        <w:t>Тайшетского</w:t>
      </w:r>
      <w:proofErr w:type="spellEnd"/>
      <w:r w:rsidRPr="00A51D71">
        <w:t xml:space="preserve"> городского поселения</w:t>
      </w:r>
    </w:p>
    <w:p w:rsidR="009263F0" w:rsidRPr="00A51D71" w:rsidRDefault="009263F0" w:rsidP="00F76C6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A51D71">
        <w:t>за 201</w:t>
      </w:r>
      <w:r w:rsidR="000A2C4D" w:rsidRPr="00A51D71">
        <w:t>8</w:t>
      </w:r>
      <w:r w:rsidRPr="00A51D71">
        <w:t xml:space="preserve"> год</w:t>
      </w:r>
    </w:p>
    <w:p w:rsidR="009263F0" w:rsidRPr="00A51D71" w:rsidRDefault="009263F0" w:rsidP="009263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</w:p>
    <w:p w:rsidR="009263F0" w:rsidRPr="00F76C64" w:rsidRDefault="009263F0" w:rsidP="009263F0">
      <w:pPr>
        <w:ind w:firstLine="709"/>
        <w:jc w:val="both"/>
      </w:pPr>
      <w:r w:rsidRPr="00F76C64">
        <w:t xml:space="preserve">Отчет о деятельности  Контрольно-счетной  палаты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за 201</w:t>
      </w:r>
      <w:r w:rsidR="000A2C4D">
        <w:t>8</w:t>
      </w:r>
      <w:r w:rsidRPr="00F76C64">
        <w:t xml:space="preserve"> год подготовлен на основании статьи 19 Федерального закона от </w:t>
      </w:r>
      <w:r w:rsidRPr="00F76C64">
        <w:rPr>
          <w:iCs/>
        </w:rPr>
        <w:t xml:space="preserve">7 февраля </w:t>
      </w:r>
      <w:smartTag w:uri="urn:schemas-microsoft-com:office:smarttags" w:element="metricconverter">
        <w:smartTagPr>
          <w:attr w:name="ProductID" w:val="2011 г"/>
        </w:smartTagPr>
        <w:r w:rsidRPr="00F76C64">
          <w:rPr>
            <w:iCs/>
          </w:rPr>
          <w:t>2011 г</w:t>
        </w:r>
      </w:smartTag>
      <w:r w:rsidRPr="00F76C64">
        <w:rPr>
          <w:iCs/>
        </w:rPr>
        <w:t xml:space="preserve">. № 6-ФЗ </w:t>
      </w:r>
      <w:r w:rsidRPr="00F76C64">
        <w:t>«</w:t>
      </w:r>
      <w:r w:rsidRPr="00F76C64">
        <w:rPr>
          <w:bCs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bookmarkStart w:id="1" w:name="l1"/>
      <w:bookmarkEnd w:id="1"/>
      <w:r w:rsidRPr="00F76C64">
        <w:rPr>
          <w:bCs/>
        </w:rPr>
        <w:t xml:space="preserve">  </w:t>
      </w:r>
      <w:r w:rsidRPr="00F76C64">
        <w:t>Положения «О</w:t>
      </w:r>
      <w:proofErr w:type="gramStart"/>
      <w:r w:rsidRPr="00F76C64">
        <w:t xml:space="preserve"> </w:t>
      </w:r>
      <w:proofErr w:type="spellStart"/>
      <w:r w:rsidRPr="00F76C64">
        <w:t>К</w:t>
      </w:r>
      <w:proofErr w:type="gramEnd"/>
      <w:r w:rsidRPr="00F76C64">
        <w:t>онтрольно</w:t>
      </w:r>
      <w:proofErr w:type="spellEnd"/>
      <w:r w:rsidRPr="00F76C64">
        <w:t xml:space="preserve"> - счетной палате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поселения», утвержденного Решением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от 16.10.2014г.  № 154 (далее - Положение), по материалам проведенных контрольных, экспертно-аналитических и других мероприятий.</w:t>
      </w:r>
    </w:p>
    <w:p w:rsidR="009263F0" w:rsidRPr="00F76C64" w:rsidRDefault="009263F0" w:rsidP="009263F0">
      <w:pPr>
        <w:ind w:firstLine="709"/>
        <w:jc w:val="both"/>
      </w:pPr>
    </w:p>
    <w:p w:rsidR="009263F0" w:rsidRPr="00A51D71" w:rsidRDefault="009263F0" w:rsidP="009263F0">
      <w:pPr>
        <w:pStyle w:val="af4"/>
        <w:numPr>
          <w:ilvl w:val="0"/>
          <w:numId w:val="2"/>
        </w:numPr>
        <w:tabs>
          <w:tab w:val="left" w:pos="330"/>
        </w:tabs>
        <w:spacing w:before="0" w:beforeAutospacing="0" w:after="0" w:afterAutospacing="0"/>
        <w:ind w:left="0" w:firstLine="0"/>
        <w:jc w:val="center"/>
        <w:rPr>
          <w:bCs/>
          <w:color w:val="000000"/>
        </w:rPr>
      </w:pPr>
      <w:r w:rsidRPr="00A51D71">
        <w:rPr>
          <w:bCs/>
          <w:color w:val="000000"/>
        </w:rPr>
        <w:t xml:space="preserve">Основные задачи и правовое регулирование  деятельности </w:t>
      </w:r>
    </w:p>
    <w:p w:rsidR="009263F0" w:rsidRPr="00A51D71" w:rsidRDefault="009263F0" w:rsidP="009263F0">
      <w:pPr>
        <w:pStyle w:val="af4"/>
        <w:tabs>
          <w:tab w:val="left" w:pos="330"/>
        </w:tabs>
        <w:spacing w:before="0" w:beforeAutospacing="0" w:after="0" w:afterAutospacing="0"/>
        <w:jc w:val="center"/>
        <w:rPr>
          <w:bCs/>
          <w:color w:val="000000"/>
        </w:rPr>
      </w:pPr>
      <w:r w:rsidRPr="00A51D71">
        <w:rPr>
          <w:bCs/>
          <w:color w:val="000000"/>
        </w:rPr>
        <w:t>Контрольно-счетной  палаты</w:t>
      </w:r>
    </w:p>
    <w:p w:rsidR="009263F0" w:rsidRPr="00F76C64" w:rsidRDefault="009263F0" w:rsidP="009263F0">
      <w:pPr>
        <w:ind w:firstLine="709"/>
        <w:jc w:val="both"/>
      </w:pPr>
    </w:p>
    <w:p w:rsidR="009263F0" w:rsidRPr="00F76C64" w:rsidRDefault="009263F0" w:rsidP="009263F0">
      <w:pPr>
        <w:ind w:firstLine="709"/>
        <w:jc w:val="both"/>
      </w:pPr>
      <w:r w:rsidRPr="00F76C64">
        <w:t xml:space="preserve">Положением «О </w:t>
      </w:r>
      <w:proofErr w:type="spellStart"/>
      <w:r w:rsidRPr="00F76C64">
        <w:t>Контрольно</w:t>
      </w:r>
      <w:proofErr w:type="spellEnd"/>
      <w:r w:rsidRPr="00F76C64">
        <w:t xml:space="preserve"> - счетной палате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поселения», утвержденным Решением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определен статус, принципы деятельности, состав, полномочия и порядок деятельности  КСП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поселения.</w:t>
      </w:r>
    </w:p>
    <w:p w:rsidR="009263F0" w:rsidRPr="00F76C64" w:rsidRDefault="009263F0" w:rsidP="009263F0">
      <w:pPr>
        <w:ind w:firstLine="709"/>
        <w:jc w:val="both"/>
      </w:pPr>
      <w:r w:rsidRPr="00F76C64">
        <w:t>В 201</w:t>
      </w:r>
      <w:r w:rsidR="000A2C4D">
        <w:t>8</w:t>
      </w:r>
      <w:r w:rsidRPr="00F76C64">
        <w:t xml:space="preserve"> году КСП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в своей деятельности руководствовалась Конституцией Российской Федерации, федеральным законодательством, иными нормативными правовыми актами Российской Федерации, Уставом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поселение», законами Иркутской области, иными нормативными правовыми актами Иркутской области,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а также стандартами внешнего муниципального финансового контроля.</w:t>
      </w:r>
    </w:p>
    <w:p w:rsidR="009263F0" w:rsidRPr="00F76C64" w:rsidRDefault="009263F0" w:rsidP="009263F0">
      <w:pPr>
        <w:ind w:firstLine="709"/>
        <w:jc w:val="both"/>
      </w:pPr>
      <w:r w:rsidRPr="00F76C64">
        <w:t xml:space="preserve">Являясь постоянно действующим государственным органом внешнего государственного финансового контроля, КСП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в своей работе основывалась на принципах законности, объективности, эффективности, независимости и гласности.</w:t>
      </w:r>
    </w:p>
    <w:p w:rsidR="009263F0" w:rsidRPr="00F76C64" w:rsidRDefault="009263F0" w:rsidP="009263F0">
      <w:pPr>
        <w:pStyle w:val="ConsNormal"/>
        <w:tabs>
          <w:tab w:val="left" w:pos="3240"/>
          <w:tab w:val="left" w:pos="3780"/>
          <w:tab w:val="left" w:pos="3960"/>
        </w:tabs>
        <w:ind w:righ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C64">
        <w:rPr>
          <w:rFonts w:ascii="Times New Roman" w:hAnsi="Times New Roman" w:cs="Times New Roman"/>
          <w:sz w:val="24"/>
          <w:szCs w:val="24"/>
        </w:rPr>
        <w:t>Полномочия Контрольно-счетной палаты закреплены статьей 7 Положения о Контрольно-счетной палате, а именно: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 xml:space="preserve">1) контроль за исполнением бюджета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2) экспертиза проектов местного бюджета;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3) внешняя проверка годового отчета об исполнении местного бюджета;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 xml:space="preserve"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бюджетом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из иных источников, предусмотренных </w:t>
      </w:r>
      <w:hyperlink r:id="rId9" w:history="1">
        <w:r w:rsidRPr="00F76C64">
          <w:t>законодательством</w:t>
        </w:r>
      </w:hyperlink>
      <w:r w:rsidRPr="00F76C64">
        <w:t xml:space="preserve"> Российской Федерации;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lastRenderedPageBreak/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а также муниципальных программ;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8) анализ бюджетного процесса в Тайшетском городском поселении и подготовка предложений, направленных на его совершенствование;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>10) участие в пределах полномочий в мероприятиях, направленных на противодействие коррупции;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 xml:space="preserve">11) контроль за законностью, результативностью (эффективностью и экономностью) использования средств бюджета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поселения;</w:t>
      </w:r>
    </w:p>
    <w:p w:rsidR="009263F0" w:rsidRPr="00F76C64" w:rsidRDefault="009263F0" w:rsidP="009263F0">
      <w:pPr>
        <w:widowControl w:val="0"/>
        <w:autoSpaceDE w:val="0"/>
        <w:autoSpaceDN w:val="0"/>
        <w:adjustRightInd w:val="0"/>
        <w:ind w:firstLine="540"/>
        <w:jc w:val="both"/>
      </w:pPr>
      <w:r w:rsidRPr="00F76C64">
        <w:t xml:space="preserve">12)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поселение».</w:t>
      </w: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rPr>
          <w:bCs/>
          <w:color w:val="000000"/>
        </w:rPr>
        <w:t xml:space="preserve">Согласно Устава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муниципального образования «</w:t>
      </w:r>
      <w:proofErr w:type="spellStart"/>
      <w:r w:rsidRPr="00F76C64">
        <w:rPr>
          <w:bCs/>
          <w:color w:val="000000"/>
        </w:rPr>
        <w:t>Тайшетское</w:t>
      </w:r>
      <w:proofErr w:type="spellEnd"/>
      <w:r w:rsidRPr="00F76C64">
        <w:rPr>
          <w:bCs/>
          <w:color w:val="000000"/>
        </w:rPr>
        <w:t xml:space="preserve"> городское поселение», вышеуказанного Положения, Контрольно-счетная палата является постоянно действующим органом внешнего муниципального финансового контроля, образуемым представительным  органом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муниципального образования – Думой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городского поселения в целях осуществления на территории города внешнего муниципального финансового контроля за исполнением бюджета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городского поселения, соблюдением установленного порядка подготовки и рассмотрения проекта бюджета, отчёта о его исполнении, а также в целях контроля соблюдения установленного порядка использования средств бюджета, управления и распоряжения имуществом, находящимся в муниципальной собственности </w:t>
      </w:r>
      <w:proofErr w:type="spellStart"/>
      <w:r w:rsidRPr="00F76C64">
        <w:rPr>
          <w:bCs/>
          <w:color w:val="000000"/>
        </w:rPr>
        <w:t>Тайшетского</w:t>
      </w:r>
      <w:proofErr w:type="spellEnd"/>
      <w:r w:rsidRPr="00F76C64">
        <w:rPr>
          <w:bCs/>
          <w:color w:val="000000"/>
        </w:rPr>
        <w:t xml:space="preserve"> городского поселения.</w:t>
      </w:r>
    </w:p>
    <w:p w:rsidR="009263F0" w:rsidRPr="00F76C64" w:rsidRDefault="000A2C4D" w:rsidP="009263F0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2018</w:t>
      </w:r>
      <w:r w:rsidR="009263F0" w:rsidRPr="00F76C64">
        <w:rPr>
          <w:bCs/>
          <w:color w:val="000000"/>
        </w:rPr>
        <w:t xml:space="preserve"> году Контрольно-счетная палата </w:t>
      </w:r>
      <w:proofErr w:type="spellStart"/>
      <w:r w:rsidR="009263F0" w:rsidRPr="00F76C64">
        <w:rPr>
          <w:bCs/>
          <w:color w:val="000000"/>
        </w:rPr>
        <w:t>Тайшетского</w:t>
      </w:r>
      <w:proofErr w:type="spellEnd"/>
      <w:r w:rsidR="009263F0" w:rsidRPr="00F76C64">
        <w:rPr>
          <w:bCs/>
          <w:color w:val="000000"/>
        </w:rPr>
        <w:t xml:space="preserve"> городского поселения осуществляла свою деятельность на основе плана работы, утвержденного распоряжением Контрольно-счетной  палаты от 2</w:t>
      </w:r>
      <w:r>
        <w:rPr>
          <w:bCs/>
          <w:color w:val="000000"/>
        </w:rPr>
        <w:t>5</w:t>
      </w:r>
      <w:r w:rsidR="009263F0" w:rsidRPr="00F76C64">
        <w:rPr>
          <w:bCs/>
          <w:color w:val="000000"/>
        </w:rPr>
        <w:t>.12.201</w:t>
      </w:r>
      <w:r>
        <w:rPr>
          <w:bCs/>
          <w:color w:val="000000"/>
        </w:rPr>
        <w:t>7</w:t>
      </w:r>
      <w:r w:rsidR="009263F0" w:rsidRPr="00F76C64">
        <w:rPr>
          <w:bCs/>
          <w:color w:val="000000"/>
        </w:rPr>
        <w:t xml:space="preserve">г. № </w:t>
      </w:r>
      <w:r>
        <w:rPr>
          <w:bCs/>
          <w:color w:val="000000"/>
        </w:rPr>
        <w:t>77</w:t>
      </w:r>
      <w:r w:rsidR="009263F0" w:rsidRPr="00F76C64">
        <w:rPr>
          <w:bCs/>
          <w:color w:val="000000"/>
        </w:rPr>
        <w:t xml:space="preserve">,    разработанного исходя из необходимости реализации задач, закрепленных за Контрольно-счетной палатой и с учетом вносимых изменений в течение года. </w:t>
      </w:r>
    </w:p>
    <w:p w:rsidR="009263F0" w:rsidRPr="00F76C64" w:rsidRDefault="009263F0" w:rsidP="009263F0">
      <w:pPr>
        <w:ind w:firstLine="709"/>
        <w:jc w:val="both"/>
      </w:pPr>
      <w:r w:rsidRPr="00F76C64">
        <w:rPr>
          <w:bCs/>
          <w:color w:val="000000"/>
        </w:rPr>
        <w:t>В целях реализации своих задач и функций, которые заключаются, прежде всего, в обеспечении единой системы контроля исполнения местного бюджета, соблюдения установленного порядка подготовки и рассмотрения проекта бюджета, отчета о его исполнении, Контрольно-счетная палата осуществляет контрольную, экспертно-аналитическую и иные</w:t>
      </w:r>
      <w:r w:rsidRPr="00F76C64">
        <w:t xml:space="preserve"> виды деятельности в соответствии с планом работы.</w:t>
      </w: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rPr>
          <w:bCs/>
        </w:rPr>
        <w:t>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 и требованиями  статьи 19 «Обеспечение доступа к информации о деятельности контрольно-счетных органов» Федерального закона от 07.02.2011 г. № 6-ФЗ</w:t>
      </w:r>
      <w:r w:rsidRPr="00F76C64">
        <w:rPr>
          <w:bCs/>
          <w:color w:val="000000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информация о деятельности Контрольно-счетной палаты размещается на официальном сайте  </w:t>
      </w:r>
      <w:hyperlink r:id="rId10" w:history="1">
        <w:r w:rsidRPr="00F76C64">
          <w:rPr>
            <w:rStyle w:val="af7"/>
            <w:bCs/>
          </w:rPr>
          <w:t>http://taishet.irksp.ru/</w:t>
        </w:r>
      </w:hyperlink>
      <w:r w:rsidRPr="00F76C64">
        <w:rPr>
          <w:bCs/>
          <w:color w:val="000000"/>
        </w:rPr>
        <w:t xml:space="preserve"> </w:t>
      </w:r>
      <w:r w:rsidRPr="00F76C64">
        <w:rPr>
          <w:bCs/>
        </w:rPr>
        <w:t>в информационно-телекоммуникационной сети Интернет.</w:t>
      </w:r>
    </w:p>
    <w:p w:rsidR="009263F0" w:rsidRPr="00F76C64" w:rsidRDefault="009263F0" w:rsidP="009263F0">
      <w:pPr>
        <w:ind w:firstLine="709"/>
        <w:jc w:val="both"/>
      </w:pPr>
      <w:r w:rsidRPr="00F76C64">
        <w:t>Работа Контрольно-счетной палаты строилась на основе принципов законности, объективности, независимости и  гласности.</w:t>
      </w:r>
    </w:p>
    <w:p w:rsidR="009263F0" w:rsidRPr="00F76C64" w:rsidRDefault="009263F0" w:rsidP="009263F0">
      <w:pPr>
        <w:ind w:firstLine="709"/>
        <w:jc w:val="both"/>
      </w:pPr>
    </w:p>
    <w:p w:rsidR="009263F0" w:rsidRPr="00A51D71" w:rsidRDefault="009263F0" w:rsidP="009263F0">
      <w:pPr>
        <w:pStyle w:val="af4"/>
        <w:numPr>
          <w:ilvl w:val="0"/>
          <w:numId w:val="2"/>
        </w:numPr>
        <w:tabs>
          <w:tab w:val="num" w:pos="284"/>
        </w:tabs>
        <w:spacing w:before="0" w:beforeAutospacing="0" w:after="0" w:afterAutospacing="0"/>
        <w:ind w:left="0" w:firstLine="0"/>
        <w:jc w:val="center"/>
        <w:rPr>
          <w:color w:val="000000"/>
        </w:rPr>
      </w:pPr>
      <w:r w:rsidRPr="00A51D71">
        <w:rPr>
          <w:bCs/>
          <w:color w:val="000000"/>
        </w:rPr>
        <w:t xml:space="preserve">Основные итоги деятельности </w:t>
      </w:r>
      <w:r w:rsidR="000A2C4D" w:rsidRPr="00A51D71">
        <w:rPr>
          <w:bCs/>
          <w:color w:val="000000"/>
        </w:rPr>
        <w:t>Контрольно-счетной палаты в 2018</w:t>
      </w:r>
      <w:r w:rsidRPr="00A51D71">
        <w:rPr>
          <w:bCs/>
          <w:color w:val="000000"/>
        </w:rPr>
        <w:t> году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bookmarkStart w:id="2" w:name="_Toc317509396"/>
      <w:bookmarkStart w:id="3" w:name="_Toc316495381"/>
      <w:bookmarkStart w:id="4" w:name="_Toc317509397"/>
      <w:bookmarkEnd w:id="2"/>
    </w:p>
    <w:p w:rsidR="00C940BC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В отчётном периоде Контрольно-счетная палата провела </w:t>
      </w:r>
      <w:r w:rsidR="00C940BC">
        <w:t>55</w:t>
      </w:r>
      <w:r w:rsidRPr="00F76C64">
        <w:t xml:space="preserve"> контрольных и экспертно-аналитических мероприятий, что на </w:t>
      </w:r>
      <w:r w:rsidR="005D43FD" w:rsidRPr="00F76C64">
        <w:t>1</w:t>
      </w:r>
      <w:r w:rsidR="00C940BC">
        <w:t>7</w:t>
      </w:r>
      <w:r w:rsidRPr="00F76C64">
        <w:t xml:space="preserve"> мероприятия </w:t>
      </w:r>
      <w:r w:rsidR="00C940BC">
        <w:t>меньше</w:t>
      </w:r>
      <w:r w:rsidRPr="00F76C64">
        <w:t>, чем за 201</w:t>
      </w:r>
      <w:r w:rsidR="00C940BC">
        <w:t>7</w:t>
      </w:r>
      <w:r w:rsidRPr="00F76C64">
        <w:t xml:space="preserve"> год.</w:t>
      </w:r>
      <w:r w:rsidR="00C940BC">
        <w:t xml:space="preserve"> Снижение связано с  тем, что в 2017 году на экспертизу представлялись  новые  муниципальные программы</w:t>
      </w:r>
      <w:r w:rsidR="006942DC">
        <w:t>, в 2018 году новые программы не разрабатывались.</w:t>
      </w:r>
    </w:p>
    <w:p w:rsidR="009263F0" w:rsidRPr="00F76C64" w:rsidRDefault="00C940BC" w:rsidP="009263F0">
      <w:pPr>
        <w:pStyle w:val="af4"/>
        <w:spacing w:before="0" w:beforeAutospacing="0" w:after="0" w:afterAutospacing="0"/>
        <w:ind w:firstLine="709"/>
        <w:jc w:val="both"/>
      </w:pPr>
      <w:r>
        <w:lastRenderedPageBreak/>
        <w:t xml:space="preserve"> </w:t>
      </w:r>
      <w:r w:rsidR="009263F0" w:rsidRPr="00F76C64">
        <w:t>Анализ мероприятий, проведённых в 201</w:t>
      </w:r>
      <w:r>
        <w:t>8</w:t>
      </w:r>
      <w:r w:rsidR="009263F0" w:rsidRPr="00F76C64">
        <w:t xml:space="preserve"> году, представлен в следующей таблице: 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</w:p>
    <w:tbl>
      <w:tblPr>
        <w:tblW w:w="46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378"/>
        <w:gridCol w:w="2684"/>
      </w:tblGrid>
      <w:tr w:rsidR="009263F0" w:rsidRPr="00A51D71" w:rsidTr="00905713">
        <w:tc>
          <w:tcPr>
            <w:tcW w:w="291" w:type="pct"/>
            <w:vAlign w:val="center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№ п\п</w:t>
            </w:r>
          </w:p>
        </w:tc>
        <w:tc>
          <w:tcPr>
            <w:tcW w:w="3313" w:type="pct"/>
            <w:vAlign w:val="center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Наименование мероприятий</w:t>
            </w:r>
          </w:p>
        </w:tc>
        <w:tc>
          <w:tcPr>
            <w:tcW w:w="1397" w:type="pct"/>
            <w:vAlign w:val="center"/>
          </w:tcPr>
          <w:p w:rsidR="009263F0" w:rsidRPr="00A51D71" w:rsidRDefault="009263F0" w:rsidP="00905713">
            <w:pPr>
              <w:pStyle w:val="af4"/>
              <w:spacing w:after="240"/>
              <w:ind w:left="-120" w:right="-36" w:firstLine="120"/>
              <w:jc w:val="center"/>
            </w:pPr>
            <w:r w:rsidRPr="00A51D71">
              <w:t>Количество, ед.</w:t>
            </w:r>
          </w:p>
        </w:tc>
      </w:tr>
      <w:tr w:rsidR="009263F0" w:rsidRPr="00A51D71" w:rsidTr="00905713">
        <w:trPr>
          <w:trHeight w:val="581"/>
        </w:trPr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before="0" w:beforeAutospacing="0" w:after="0" w:afterAutospacing="0"/>
            </w:pPr>
            <w:r w:rsidRPr="00A51D71">
              <w:t>Экспертно-аналитические мероприятия, всего</w:t>
            </w:r>
          </w:p>
          <w:p w:rsidR="009263F0" w:rsidRPr="00A51D71" w:rsidRDefault="009263F0" w:rsidP="00905713">
            <w:pPr>
              <w:pStyle w:val="af4"/>
              <w:spacing w:before="0" w:beforeAutospacing="0" w:after="0" w:afterAutospacing="0"/>
            </w:pPr>
            <w:r w:rsidRPr="00A51D71">
              <w:t xml:space="preserve"> в том числе:</w:t>
            </w:r>
          </w:p>
        </w:tc>
        <w:tc>
          <w:tcPr>
            <w:tcW w:w="1397" w:type="pct"/>
          </w:tcPr>
          <w:p w:rsidR="009263F0" w:rsidRPr="00A51D71" w:rsidRDefault="00C940BC" w:rsidP="00905713">
            <w:pPr>
              <w:pStyle w:val="af4"/>
              <w:spacing w:after="240"/>
              <w:jc w:val="center"/>
            </w:pPr>
            <w:r w:rsidRPr="00A51D71">
              <w:t>52</w:t>
            </w:r>
          </w:p>
        </w:tc>
      </w:tr>
      <w:tr w:rsidR="009263F0" w:rsidRPr="00A51D71" w:rsidTr="00905713">
        <w:trPr>
          <w:trHeight w:val="545"/>
        </w:trPr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1.1</w:t>
            </w:r>
          </w:p>
        </w:tc>
        <w:tc>
          <w:tcPr>
            <w:tcW w:w="3313" w:type="pct"/>
          </w:tcPr>
          <w:p w:rsidR="009263F0" w:rsidRPr="00A51D71" w:rsidRDefault="009263F0" w:rsidP="00C940BC">
            <w:pPr>
              <w:pStyle w:val="af4"/>
              <w:spacing w:after="240"/>
            </w:pPr>
            <w:r w:rsidRPr="00A51D71">
              <w:t>Заключение на исполнение бюджета за предыдущий 201</w:t>
            </w:r>
            <w:r w:rsidR="00C940BC" w:rsidRPr="00A51D71">
              <w:t>7</w:t>
            </w:r>
            <w:r w:rsidRPr="00A51D71">
              <w:t xml:space="preserve"> год</w:t>
            </w:r>
          </w:p>
        </w:tc>
        <w:tc>
          <w:tcPr>
            <w:tcW w:w="1397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</w:t>
            </w:r>
          </w:p>
        </w:tc>
      </w:tr>
      <w:tr w:rsidR="009263F0" w:rsidRPr="00A51D71" w:rsidTr="00905713">
        <w:trPr>
          <w:trHeight w:val="183"/>
        </w:trPr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1.2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</w:pPr>
            <w:r w:rsidRPr="00A51D71">
              <w:t>Заключе</w:t>
            </w:r>
            <w:r w:rsidR="00C940BC" w:rsidRPr="00A51D71">
              <w:t>ния на изменения бюджета на 2018</w:t>
            </w:r>
            <w:r w:rsidRPr="00A51D71">
              <w:t xml:space="preserve"> г. </w:t>
            </w:r>
          </w:p>
        </w:tc>
        <w:tc>
          <w:tcPr>
            <w:tcW w:w="1397" w:type="pct"/>
          </w:tcPr>
          <w:p w:rsidR="009263F0" w:rsidRPr="00A51D71" w:rsidRDefault="00C940BC" w:rsidP="00905713">
            <w:pPr>
              <w:pStyle w:val="af4"/>
              <w:spacing w:after="240"/>
              <w:jc w:val="center"/>
            </w:pPr>
            <w:r w:rsidRPr="00A51D71">
              <w:t>6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1.3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after="240"/>
            </w:pPr>
            <w:r w:rsidRPr="00A51D71">
              <w:t>Заключения на исполнение бюджета за 1 квартал, 1 полугодие, 9 месяцев текущего года -2017 г.</w:t>
            </w:r>
          </w:p>
        </w:tc>
        <w:tc>
          <w:tcPr>
            <w:tcW w:w="1397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3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1.4</w:t>
            </w:r>
          </w:p>
        </w:tc>
        <w:tc>
          <w:tcPr>
            <w:tcW w:w="3313" w:type="pct"/>
          </w:tcPr>
          <w:p w:rsidR="009263F0" w:rsidRPr="00A51D71" w:rsidRDefault="009263F0" w:rsidP="00C940BC">
            <w:pPr>
              <w:pStyle w:val="af4"/>
              <w:spacing w:after="240"/>
            </w:pPr>
            <w:r w:rsidRPr="00A51D71">
              <w:t>Заключения на проекты бю</w:t>
            </w:r>
            <w:r w:rsidR="00C940BC" w:rsidRPr="00A51D71">
              <w:t>джета на следующий год – на 2019</w:t>
            </w:r>
            <w:r w:rsidRPr="00A51D71">
              <w:t xml:space="preserve"> и плановые 20</w:t>
            </w:r>
            <w:r w:rsidR="00C940BC" w:rsidRPr="00A51D71">
              <w:t>20</w:t>
            </w:r>
            <w:r w:rsidRPr="00A51D71">
              <w:t>-202</w:t>
            </w:r>
            <w:r w:rsidR="00C940BC" w:rsidRPr="00A51D71">
              <w:t>1</w:t>
            </w:r>
            <w:r w:rsidRPr="00A51D71">
              <w:t xml:space="preserve"> </w:t>
            </w:r>
            <w:proofErr w:type="spellStart"/>
            <w:r w:rsidRPr="00A51D71">
              <w:t>г.г</w:t>
            </w:r>
            <w:proofErr w:type="spellEnd"/>
          </w:p>
        </w:tc>
        <w:tc>
          <w:tcPr>
            <w:tcW w:w="1397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1.5.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after="240"/>
            </w:pPr>
            <w:r w:rsidRPr="00A51D71">
              <w:t>Заключения на проекты муниципальных программ</w:t>
            </w:r>
          </w:p>
        </w:tc>
        <w:tc>
          <w:tcPr>
            <w:tcW w:w="1397" w:type="pct"/>
          </w:tcPr>
          <w:p w:rsidR="009263F0" w:rsidRPr="00A51D71" w:rsidRDefault="00C940BC" w:rsidP="00905713">
            <w:pPr>
              <w:pStyle w:val="af4"/>
              <w:spacing w:after="240"/>
              <w:jc w:val="center"/>
            </w:pPr>
            <w:r w:rsidRPr="00A51D71">
              <w:t>41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1.6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after="240"/>
            </w:pPr>
            <w:r w:rsidRPr="00A51D71">
              <w:t>Аудит  в сфере закупок</w:t>
            </w:r>
          </w:p>
        </w:tc>
        <w:tc>
          <w:tcPr>
            <w:tcW w:w="1397" w:type="pct"/>
          </w:tcPr>
          <w:p w:rsidR="009263F0" w:rsidRPr="00A51D71" w:rsidRDefault="001C65F0" w:rsidP="00905713">
            <w:pPr>
              <w:pStyle w:val="af4"/>
              <w:spacing w:after="240"/>
              <w:jc w:val="center"/>
            </w:pPr>
            <w:r w:rsidRPr="00A51D71">
              <w:t>(проводился в рамках контрольного мероприятия)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2.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before="0" w:beforeAutospacing="0" w:after="0" w:afterAutospacing="0"/>
            </w:pPr>
            <w:r w:rsidRPr="00A51D71">
              <w:t>Контрольные  мероприятия, всего</w:t>
            </w:r>
          </w:p>
          <w:p w:rsidR="009263F0" w:rsidRPr="00A51D71" w:rsidRDefault="009263F0" w:rsidP="00905713">
            <w:pPr>
              <w:pStyle w:val="af4"/>
              <w:spacing w:before="0" w:beforeAutospacing="0" w:after="0" w:afterAutospacing="0"/>
            </w:pPr>
            <w:r w:rsidRPr="00A51D71">
              <w:t>в том числе:</w:t>
            </w:r>
          </w:p>
        </w:tc>
        <w:tc>
          <w:tcPr>
            <w:tcW w:w="1397" w:type="pct"/>
          </w:tcPr>
          <w:p w:rsidR="009263F0" w:rsidRPr="00A51D71" w:rsidRDefault="006942DC" w:rsidP="00905713">
            <w:pPr>
              <w:pStyle w:val="af4"/>
              <w:spacing w:after="240"/>
              <w:jc w:val="center"/>
            </w:pPr>
            <w:r w:rsidRPr="00A51D71">
              <w:t>3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2.1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after="240"/>
              <w:ind w:right="-307"/>
            </w:pPr>
            <w:r w:rsidRPr="00A51D71">
              <w:t xml:space="preserve">в соответствии с планом работы </w:t>
            </w:r>
          </w:p>
        </w:tc>
        <w:tc>
          <w:tcPr>
            <w:tcW w:w="1397" w:type="pct"/>
          </w:tcPr>
          <w:p w:rsidR="009263F0" w:rsidRPr="00A51D71" w:rsidRDefault="006942DC" w:rsidP="00905713">
            <w:pPr>
              <w:pStyle w:val="af4"/>
              <w:spacing w:after="240"/>
              <w:jc w:val="center"/>
            </w:pPr>
            <w:r w:rsidRPr="00A51D71">
              <w:t>2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2.2</w:t>
            </w: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after="240"/>
            </w:pPr>
            <w:r w:rsidRPr="00A51D71">
              <w:t xml:space="preserve">внеплановые мероприятия </w:t>
            </w:r>
          </w:p>
        </w:tc>
        <w:tc>
          <w:tcPr>
            <w:tcW w:w="1397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  <w:r w:rsidRPr="00A51D71">
              <w:t>1</w:t>
            </w:r>
          </w:p>
        </w:tc>
      </w:tr>
      <w:tr w:rsidR="009263F0" w:rsidRPr="00A51D71" w:rsidTr="00905713">
        <w:tc>
          <w:tcPr>
            <w:tcW w:w="291" w:type="pct"/>
          </w:tcPr>
          <w:p w:rsidR="009263F0" w:rsidRPr="00A51D71" w:rsidRDefault="009263F0" w:rsidP="00905713">
            <w:pPr>
              <w:pStyle w:val="af4"/>
              <w:spacing w:after="240"/>
              <w:jc w:val="center"/>
            </w:pPr>
          </w:p>
        </w:tc>
        <w:tc>
          <w:tcPr>
            <w:tcW w:w="3313" w:type="pct"/>
          </w:tcPr>
          <w:p w:rsidR="009263F0" w:rsidRPr="00A51D71" w:rsidRDefault="009263F0" w:rsidP="00905713">
            <w:pPr>
              <w:pStyle w:val="af4"/>
              <w:spacing w:after="240"/>
            </w:pPr>
            <w:r w:rsidRPr="00A51D71">
              <w:t>Всего:</w:t>
            </w:r>
          </w:p>
        </w:tc>
        <w:tc>
          <w:tcPr>
            <w:tcW w:w="1397" w:type="pct"/>
          </w:tcPr>
          <w:p w:rsidR="009263F0" w:rsidRPr="00A51D71" w:rsidRDefault="006942DC" w:rsidP="00905713">
            <w:pPr>
              <w:pStyle w:val="af4"/>
              <w:spacing w:after="240"/>
              <w:jc w:val="center"/>
            </w:pPr>
            <w:r w:rsidRPr="00A51D71">
              <w:t>55</w:t>
            </w:r>
          </w:p>
        </w:tc>
      </w:tr>
    </w:tbl>
    <w:p w:rsidR="009263F0" w:rsidRPr="00F76C64" w:rsidRDefault="009263F0" w:rsidP="009263F0">
      <w:pPr>
        <w:rPr>
          <w:b/>
          <w:bCs/>
          <w:color w:val="000000"/>
        </w:rPr>
      </w:pPr>
    </w:p>
    <w:p w:rsidR="009263F0" w:rsidRPr="00A51D71" w:rsidRDefault="009263F0" w:rsidP="009263F0">
      <w:pPr>
        <w:rPr>
          <w:bCs/>
        </w:rPr>
      </w:pPr>
      <w:r w:rsidRPr="00A51D71">
        <w:rPr>
          <w:bCs/>
        </w:rPr>
        <w:t>Сведения о результатах экспертно-аналитических и контрольных мероприятий</w:t>
      </w:r>
    </w:p>
    <w:p w:rsidR="009263F0" w:rsidRPr="00A51D71" w:rsidRDefault="009263F0" w:rsidP="009263F0">
      <w:pPr>
        <w:rPr>
          <w:bCs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140"/>
        <w:gridCol w:w="1925"/>
      </w:tblGrid>
      <w:tr w:rsidR="009263F0" w:rsidRPr="00A51D71" w:rsidTr="00905713">
        <w:trPr>
          <w:trHeight w:val="60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pPr>
              <w:rPr>
                <w:bCs/>
              </w:rPr>
            </w:pPr>
            <w:r w:rsidRPr="00A51D71">
              <w:rPr>
                <w:bCs/>
              </w:rPr>
              <w:t xml:space="preserve">Всего выявлено  нарушений (тыс. рублей), </w:t>
            </w:r>
          </w:p>
          <w:p w:rsidR="009263F0" w:rsidRPr="00A51D71" w:rsidRDefault="009263F0" w:rsidP="00905713">
            <w:pPr>
              <w:rPr>
                <w:bCs/>
              </w:rPr>
            </w:pPr>
            <w:r w:rsidRPr="00A51D71">
              <w:rPr>
                <w:bCs/>
              </w:rPr>
              <w:t xml:space="preserve">в том числе: </w:t>
            </w:r>
            <w:r w:rsidRPr="00A51D71">
              <w:rPr>
                <w:bCs/>
                <w:vertAlign w:val="superscript"/>
              </w:rPr>
              <w:t xml:space="preserve"> </w:t>
            </w:r>
            <w:r w:rsidRPr="00A51D71">
              <w:rPr>
                <w:bCs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6942DC" w:rsidP="00905713">
            <w:pPr>
              <w:jc w:val="center"/>
            </w:pPr>
            <w:r w:rsidRPr="00A51D71">
              <w:t>6043,82</w:t>
            </w:r>
          </w:p>
        </w:tc>
      </w:tr>
      <w:tr w:rsidR="009263F0" w:rsidRPr="00A51D71" w:rsidTr="00905713">
        <w:trPr>
          <w:trHeight w:val="42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r w:rsidRPr="00A51D71">
              <w:t>Объем средств использованных не по целевому назначению, всего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6942DC" w:rsidP="00905713">
            <w:pPr>
              <w:jc w:val="center"/>
            </w:pPr>
            <w:r w:rsidRPr="00A51D71">
              <w:t>0</w:t>
            </w:r>
            <w:r w:rsidR="009263F0" w:rsidRPr="00A51D71">
              <w:t>,0</w:t>
            </w:r>
          </w:p>
        </w:tc>
      </w:tr>
      <w:tr w:rsidR="009263F0" w:rsidRPr="00A51D71" w:rsidTr="00905713">
        <w:trPr>
          <w:trHeight w:val="495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r w:rsidRPr="00A51D71">
              <w:t>Объем неэффективно использованных средств, всего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6942DC" w:rsidP="00905713">
            <w:pPr>
              <w:jc w:val="center"/>
            </w:pPr>
            <w:r w:rsidRPr="00A51D71">
              <w:t>2157,02</w:t>
            </w:r>
          </w:p>
        </w:tc>
      </w:tr>
      <w:tr w:rsidR="009263F0" w:rsidRPr="00A51D71" w:rsidTr="00905713">
        <w:trPr>
          <w:trHeight w:val="48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r w:rsidRPr="00A51D71">
              <w:t>Нарушения при формировании и исполнении бюджетов (искажение бухгалтерской отчетности)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6942DC" w:rsidP="00905713">
            <w:pPr>
              <w:jc w:val="center"/>
            </w:pPr>
            <w:r w:rsidRPr="00A51D71">
              <w:t>0,0</w:t>
            </w:r>
          </w:p>
        </w:tc>
      </w:tr>
      <w:tr w:rsidR="009263F0" w:rsidRPr="00A51D71" w:rsidTr="00905713">
        <w:trPr>
          <w:trHeight w:val="48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r w:rsidRPr="00A51D71">
              <w:t>Нарушения  при осуществлении  муниципальных закупок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6942DC" w:rsidP="00905713">
            <w:pPr>
              <w:jc w:val="center"/>
            </w:pPr>
            <w:r w:rsidRPr="00A51D71">
              <w:t>0,0</w:t>
            </w:r>
            <w:r w:rsidR="009263F0" w:rsidRPr="00A51D71">
              <w:t xml:space="preserve"> </w:t>
            </w:r>
          </w:p>
        </w:tc>
      </w:tr>
      <w:tr w:rsidR="009263F0" w:rsidRPr="00A51D71" w:rsidTr="00905713">
        <w:trPr>
          <w:trHeight w:val="4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r w:rsidRPr="00A51D71">
              <w:t>Иные нарушения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6942DC" w:rsidP="00905713">
            <w:pPr>
              <w:jc w:val="center"/>
            </w:pPr>
            <w:r w:rsidRPr="00A51D71">
              <w:t>3886,8</w:t>
            </w:r>
          </w:p>
        </w:tc>
      </w:tr>
      <w:tr w:rsidR="009263F0" w:rsidRPr="00A51D71" w:rsidTr="00905713">
        <w:trPr>
          <w:trHeight w:val="450"/>
        </w:trPr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9263F0" w:rsidP="00905713">
            <w:r w:rsidRPr="00A51D71">
              <w:t>Устранено  выявленных нарушений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F0" w:rsidRPr="00A51D71" w:rsidRDefault="00AE440E" w:rsidP="00905713">
            <w:pPr>
              <w:jc w:val="center"/>
            </w:pPr>
            <w:r w:rsidRPr="00A51D71">
              <w:t>2093,39</w:t>
            </w:r>
          </w:p>
        </w:tc>
      </w:tr>
    </w:tbl>
    <w:p w:rsidR="009263F0" w:rsidRPr="00F76C64" w:rsidRDefault="009263F0" w:rsidP="009263F0"/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  <w:r w:rsidRPr="00F76C64">
        <w:rPr>
          <w:color w:val="000000"/>
        </w:rPr>
        <w:t xml:space="preserve">Контрольно-счетная палата, как участник бюджетного процесса, наделенный полномочиями органа внешнего муниципального финансового контроля, осуществляет следующие формы финансового контроля: предварительный и последующий. Данная система контроля предполагает непрерывный цикл контроля в процессе исполнения бюджета </w:t>
      </w:r>
      <w:proofErr w:type="spellStart"/>
      <w:r w:rsidRPr="00F76C64">
        <w:rPr>
          <w:color w:val="000000"/>
        </w:rPr>
        <w:t>Тайшетского</w:t>
      </w:r>
      <w:proofErr w:type="spellEnd"/>
      <w:r w:rsidRPr="00F76C64">
        <w:rPr>
          <w:color w:val="000000"/>
        </w:rPr>
        <w:t xml:space="preserve"> городского поселения.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  <w:rPr>
          <w:color w:val="000000"/>
        </w:rPr>
      </w:pPr>
    </w:p>
    <w:p w:rsidR="009263F0" w:rsidRPr="00A51D71" w:rsidRDefault="009263F0" w:rsidP="009263F0">
      <w:pPr>
        <w:jc w:val="center"/>
      </w:pPr>
      <w:r w:rsidRPr="00A51D71">
        <w:t>2.1. Результаты экспертно-аналитической работы</w:t>
      </w:r>
    </w:p>
    <w:p w:rsidR="009263F0" w:rsidRPr="00F76C64" w:rsidRDefault="008420D3" w:rsidP="008420D3">
      <w:pPr>
        <w:shd w:val="clear" w:color="auto" w:fill="FFFFFF"/>
        <w:ind w:firstLine="708"/>
        <w:jc w:val="both"/>
      </w:pPr>
      <w:r>
        <w:t xml:space="preserve">  </w:t>
      </w:r>
      <w:r w:rsidR="009263F0" w:rsidRPr="00F76C64">
        <w:t>В 201</w:t>
      </w:r>
      <w:r w:rsidR="00DF628C">
        <w:t>8</w:t>
      </w:r>
      <w:r w:rsidR="009263F0" w:rsidRPr="00F76C64">
        <w:t xml:space="preserve"> году в рамках осуществления </w:t>
      </w:r>
      <w:r w:rsidR="009263F0" w:rsidRPr="00F76C64">
        <w:rPr>
          <w:bCs/>
        </w:rPr>
        <w:t xml:space="preserve">контроля за исполнением бюджета, </w:t>
      </w:r>
      <w:r w:rsidR="009263F0" w:rsidRPr="00F76C64">
        <w:t xml:space="preserve"> Контрольно-счетной палатой проведено экспертно-аналитическое мероприятие - проверка  годового отчета об исполнении бюджета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муниципального образования «</w:t>
      </w:r>
      <w:proofErr w:type="spellStart"/>
      <w:r w:rsidR="009263F0" w:rsidRPr="00F76C64">
        <w:t>Тайшетск</w:t>
      </w:r>
      <w:r w:rsidR="00DF628C">
        <w:t>ое</w:t>
      </w:r>
      <w:proofErr w:type="spellEnd"/>
      <w:r w:rsidR="00DF628C">
        <w:t xml:space="preserve"> городское поселение» за  2017</w:t>
      </w:r>
      <w:r w:rsidR="009263F0" w:rsidRPr="00F76C64">
        <w:t xml:space="preserve"> год, по результатам которого составлено заключение от </w:t>
      </w:r>
      <w:r w:rsidR="00DF628C">
        <w:t>20.04</w:t>
      </w:r>
      <w:r w:rsidR="009263F0" w:rsidRPr="00F76C64">
        <w:t>.201</w:t>
      </w:r>
      <w:r w:rsidR="00DF628C">
        <w:t>8</w:t>
      </w:r>
      <w:r w:rsidR="009263F0" w:rsidRPr="00F76C64">
        <w:t xml:space="preserve"> года № 1</w:t>
      </w:r>
      <w:r w:rsidR="00DF628C">
        <w:t>3</w:t>
      </w:r>
      <w:r w:rsidR="009263F0" w:rsidRPr="00F76C64">
        <w:t xml:space="preserve">-з.  Настоящее заключение содержит нарушения Бюджетного </w:t>
      </w:r>
      <w:r w:rsidR="00DF628C">
        <w:t xml:space="preserve">и иного </w:t>
      </w:r>
      <w:r w:rsidR="009263F0" w:rsidRPr="00F76C64">
        <w:t xml:space="preserve">законодательства, которые необходимо </w:t>
      </w:r>
      <w:r w:rsidR="0040578B" w:rsidRPr="00F76C64">
        <w:t xml:space="preserve">было </w:t>
      </w:r>
      <w:r w:rsidR="009263F0" w:rsidRPr="00F76C64">
        <w:t xml:space="preserve">устранить администрации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городского поселения,  а именно:</w:t>
      </w:r>
    </w:p>
    <w:p w:rsidR="00DF628C" w:rsidRDefault="00DF628C" w:rsidP="00DF628C">
      <w:pPr>
        <w:shd w:val="clear" w:color="auto" w:fill="FFFFFF"/>
        <w:ind w:firstLine="709"/>
        <w:jc w:val="both"/>
      </w:pPr>
      <w:r>
        <w:lastRenderedPageBreak/>
        <w:t>В нарушение ст. 34 Бюджетного кодекса Российской Федерации выявлено неэффективно использованных бюджетных средств на общую сумму 110 276,32  руб.,  в том числе:</w:t>
      </w:r>
    </w:p>
    <w:p w:rsidR="00DF628C" w:rsidRDefault="00DF628C" w:rsidP="00DF628C">
      <w:pPr>
        <w:shd w:val="clear" w:color="auto" w:fill="FFFFFF"/>
        <w:ind w:firstLine="709"/>
        <w:jc w:val="both"/>
      </w:pPr>
      <w:r>
        <w:t>- Объем неэффективно использованных средств  местного бюджета в сумме 2499,0 руб.  в результате приобретения и списания на расходы стоимости кофеварки не связанной с исполнением непосредственных функций органов местного самоуправления.</w:t>
      </w:r>
    </w:p>
    <w:p w:rsidR="00DF628C" w:rsidRDefault="00DF628C" w:rsidP="00DF628C">
      <w:pPr>
        <w:shd w:val="clear" w:color="auto" w:fill="FFFFFF"/>
        <w:ind w:firstLine="709"/>
        <w:jc w:val="both"/>
      </w:pPr>
      <w:r>
        <w:t xml:space="preserve">- Объем неэффективно использованных средств  местного бюджета в сумме 12400,0 руб.  в результате приобретения и списания на расходы стоимости двух волейбольных мячей  с избыточными потребительскими свойствами, в том числе характеристиками качества. </w:t>
      </w:r>
    </w:p>
    <w:p w:rsidR="00DF628C" w:rsidRDefault="00DF628C" w:rsidP="00DF628C">
      <w:pPr>
        <w:shd w:val="clear" w:color="auto" w:fill="FFFFFF"/>
        <w:ind w:firstLine="709"/>
        <w:jc w:val="both"/>
      </w:pPr>
      <w:r>
        <w:t xml:space="preserve">- Объем неэффективно использованных средств на   оплату коммунальных услуг и технического обслуживания неиспользуемого муниципального имущества в м-н </w:t>
      </w:r>
      <w:proofErr w:type="spellStart"/>
      <w:r>
        <w:t>Пахотищева</w:t>
      </w:r>
      <w:proofErr w:type="spellEnd"/>
      <w:r>
        <w:t xml:space="preserve"> 22-41н, м-н Новый 4-9н, ул. Транспортная 11-4н  в сумме  52027,32 рубля.</w:t>
      </w:r>
    </w:p>
    <w:p w:rsidR="00DF628C" w:rsidRDefault="00DF628C" w:rsidP="00CE156E">
      <w:pPr>
        <w:shd w:val="clear" w:color="auto" w:fill="FFFFFF"/>
        <w:ind w:firstLine="709"/>
        <w:jc w:val="both"/>
      </w:pPr>
      <w:r>
        <w:t xml:space="preserve">- Приобретение  и установка насоса малой производительности ЭЦВ 6-10-140 с нарушением принципа эффективности использования бюджетных средств  в сумме 43350,0 рублей ввиду отсутствия потребности  в использовании приобретенного товара и отвлечение  денежных средств из бюджетного процесса.     </w:t>
      </w:r>
    </w:p>
    <w:p w:rsidR="009263F0" w:rsidRDefault="009263F0" w:rsidP="009263F0">
      <w:pPr>
        <w:ind w:firstLine="708"/>
        <w:jc w:val="both"/>
      </w:pPr>
      <w:r w:rsidRPr="00F76C64">
        <w:t xml:space="preserve">На основании вышеизложенного,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направлен</w:t>
      </w:r>
      <w:r w:rsidR="00DF628C">
        <w:t>о</w:t>
      </w:r>
      <w:r w:rsidRPr="00F76C64">
        <w:t xml:space="preserve"> Представлени</w:t>
      </w:r>
      <w:r w:rsidR="00DF628C">
        <w:t>е №2</w:t>
      </w:r>
      <w:r w:rsidRPr="00F76C64">
        <w:t xml:space="preserve"> от 2</w:t>
      </w:r>
      <w:r w:rsidR="00DF628C">
        <w:t>6</w:t>
      </w:r>
      <w:r w:rsidRPr="00F76C64">
        <w:t>.0</w:t>
      </w:r>
      <w:r w:rsidR="00DF628C">
        <w:t>4</w:t>
      </w:r>
      <w:r w:rsidRPr="00F76C64">
        <w:t>.201</w:t>
      </w:r>
      <w:r w:rsidR="00DF628C">
        <w:t>8</w:t>
      </w:r>
      <w:r w:rsidRPr="00F76C64">
        <w:t xml:space="preserve"> г. в целях устранения выявленных правонар</w:t>
      </w:r>
      <w:r w:rsidR="00001322">
        <w:t>ушений. В ответ на Представление</w:t>
      </w:r>
      <w:r w:rsidRPr="00F76C64">
        <w:t xml:space="preserve"> КСП администрацией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приняты меры  по устранению и недопущению  нарушений бюджетного законодательства  (</w:t>
      </w:r>
      <w:proofErr w:type="spellStart"/>
      <w:r w:rsidRPr="00F76C64">
        <w:t>вх</w:t>
      </w:r>
      <w:proofErr w:type="spellEnd"/>
      <w:r w:rsidRPr="00F76C64">
        <w:t xml:space="preserve">.№ </w:t>
      </w:r>
      <w:r w:rsidR="009B7BA3">
        <w:t>34</w:t>
      </w:r>
      <w:r w:rsidRPr="00F76C64">
        <w:t xml:space="preserve"> от </w:t>
      </w:r>
      <w:r w:rsidR="00CE156E">
        <w:t>08</w:t>
      </w:r>
      <w:r w:rsidRPr="00F76C64">
        <w:t>.0</w:t>
      </w:r>
      <w:r w:rsidR="00CE156E">
        <w:t>5</w:t>
      </w:r>
      <w:r w:rsidRPr="00F76C64">
        <w:t>.201</w:t>
      </w:r>
      <w:r w:rsidR="00CE156E">
        <w:t>8</w:t>
      </w:r>
      <w:r w:rsidRPr="00F76C64">
        <w:t xml:space="preserve"> г.). В совокупности по данному мероприятию устранено выявленных нарушений на сумму </w:t>
      </w:r>
      <w:r w:rsidR="00CE156E">
        <w:t>58</w:t>
      </w:r>
      <w:r w:rsidR="00890C13">
        <w:t>249</w:t>
      </w:r>
      <w:r w:rsidRPr="00F76C64">
        <w:t xml:space="preserve"> тыс. рублей.</w:t>
      </w:r>
    </w:p>
    <w:p w:rsidR="00001322" w:rsidRPr="00F76C64" w:rsidRDefault="00001322" w:rsidP="009263F0">
      <w:pPr>
        <w:ind w:firstLine="708"/>
        <w:jc w:val="both"/>
      </w:pPr>
    </w:p>
    <w:p w:rsidR="009263F0" w:rsidRDefault="00001322" w:rsidP="009263F0">
      <w:pPr>
        <w:shd w:val="clear" w:color="auto" w:fill="FFFFFF"/>
        <w:ind w:firstLine="709"/>
        <w:jc w:val="both"/>
      </w:pPr>
      <w:r>
        <w:t xml:space="preserve">В ходе </w:t>
      </w:r>
      <w:r w:rsidRPr="00001322">
        <w:t>проверк</w:t>
      </w:r>
      <w:r>
        <w:t>и</w:t>
      </w:r>
      <w:r w:rsidRPr="00001322">
        <w:t xml:space="preserve">  годового отчета об исполнении бюджета </w:t>
      </w:r>
      <w:proofErr w:type="spellStart"/>
      <w:r w:rsidRPr="00001322">
        <w:t>Тайшетского</w:t>
      </w:r>
      <w:proofErr w:type="spellEnd"/>
      <w:r w:rsidRPr="00001322">
        <w:t xml:space="preserve"> муниципального образования «</w:t>
      </w:r>
      <w:proofErr w:type="spellStart"/>
      <w:r w:rsidRPr="00001322">
        <w:t>Тайшетское</w:t>
      </w:r>
      <w:proofErr w:type="spellEnd"/>
      <w:r w:rsidRPr="00001322">
        <w:t xml:space="preserve"> го</w:t>
      </w:r>
      <w:r>
        <w:t>родское поселение» за  2017 год так же  установлено  следующее:</w:t>
      </w:r>
    </w:p>
    <w:p w:rsidR="00001322" w:rsidRDefault="00001322" w:rsidP="009263F0">
      <w:pPr>
        <w:shd w:val="clear" w:color="auto" w:fill="FFFFFF"/>
        <w:ind w:firstLine="709"/>
        <w:jc w:val="both"/>
      </w:pPr>
      <w:r w:rsidRPr="00001322">
        <w:t xml:space="preserve">В нарушение п.3 ст. 179 Бюджетного кодекса Российской Федерации, </w:t>
      </w:r>
      <w:proofErr w:type="spellStart"/>
      <w:r w:rsidRPr="00001322">
        <w:t>п.п</w:t>
      </w:r>
      <w:proofErr w:type="spellEnd"/>
      <w:r w:rsidRPr="00001322">
        <w:t xml:space="preserve">. 5.14- 5.16 Положения  «Об утверждении порядка разработки, реализации и оценки эффективности муниципальных программ </w:t>
      </w:r>
      <w:proofErr w:type="spellStart"/>
      <w:r w:rsidRPr="00001322">
        <w:t>Тайшетского</w:t>
      </w:r>
      <w:proofErr w:type="spellEnd"/>
      <w:r w:rsidRPr="00001322">
        <w:t xml:space="preserve"> муниципального образования «</w:t>
      </w:r>
      <w:proofErr w:type="spellStart"/>
      <w:r w:rsidRPr="00001322">
        <w:t>Тайшетское</w:t>
      </w:r>
      <w:proofErr w:type="spellEnd"/>
      <w:r w:rsidRPr="00001322">
        <w:t xml:space="preserve"> городское поселение», утвержденного постановлением администрации </w:t>
      </w:r>
      <w:proofErr w:type="spellStart"/>
      <w:r w:rsidRPr="00001322">
        <w:t>Тайшетского</w:t>
      </w:r>
      <w:proofErr w:type="spellEnd"/>
      <w:r w:rsidRPr="00001322">
        <w:t xml:space="preserve"> городского поселения от 18.05.2015 г. №380  отсутствуют документы, подтверждающие проведение оценки эффективности реализации муниципальных программ.</w:t>
      </w:r>
      <w:r w:rsidRPr="00001322">
        <w:tab/>
      </w:r>
    </w:p>
    <w:p w:rsidR="00001322" w:rsidRDefault="00001322" w:rsidP="009263F0">
      <w:pPr>
        <w:shd w:val="clear" w:color="auto" w:fill="FFFFFF"/>
        <w:ind w:firstLine="709"/>
        <w:jc w:val="both"/>
      </w:pPr>
      <w:r w:rsidRPr="00001322">
        <w:t xml:space="preserve">На основании вышеизложенного, администрации </w:t>
      </w:r>
      <w:proofErr w:type="spellStart"/>
      <w:r w:rsidRPr="00001322">
        <w:t>Тайшетского</w:t>
      </w:r>
      <w:proofErr w:type="spellEnd"/>
      <w:r w:rsidRPr="00001322">
        <w:t xml:space="preserve"> городского поселения направлено Представление №</w:t>
      </w:r>
      <w:r>
        <w:t>3</w:t>
      </w:r>
      <w:r w:rsidRPr="00001322">
        <w:t xml:space="preserve"> от 26.04.2018 г. </w:t>
      </w:r>
      <w:r>
        <w:t>для</w:t>
      </w:r>
      <w:r w:rsidRPr="00001322">
        <w:t xml:space="preserve"> устранения выявленных правонарушений. </w:t>
      </w:r>
      <w:r w:rsidR="001719D1">
        <w:t>а</w:t>
      </w:r>
      <w:r w:rsidRPr="00001322">
        <w:t>дминистраци</w:t>
      </w:r>
      <w:r w:rsidR="001719D1">
        <w:t>ей</w:t>
      </w:r>
      <w:r w:rsidRPr="00001322">
        <w:t xml:space="preserve"> </w:t>
      </w:r>
      <w:proofErr w:type="spellStart"/>
      <w:r w:rsidRPr="00001322">
        <w:t>Тайшетского</w:t>
      </w:r>
      <w:proofErr w:type="spellEnd"/>
      <w:r w:rsidRPr="00001322">
        <w:t xml:space="preserve"> городского поселения</w:t>
      </w:r>
      <w:r>
        <w:t xml:space="preserve"> в</w:t>
      </w:r>
      <w:r w:rsidRPr="00001322">
        <w:t xml:space="preserve"> ответ на Представлени</w:t>
      </w:r>
      <w:r>
        <w:t>е</w:t>
      </w:r>
      <w:r w:rsidRPr="00001322">
        <w:t xml:space="preserve"> КСП </w:t>
      </w:r>
      <w:r>
        <w:t>подготовлен  отчет о реализации муниципальных программ</w:t>
      </w:r>
      <w:r w:rsidRPr="00001322">
        <w:t xml:space="preserve">  (</w:t>
      </w:r>
      <w:proofErr w:type="spellStart"/>
      <w:r w:rsidRPr="00001322">
        <w:t>вх</w:t>
      </w:r>
      <w:proofErr w:type="spellEnd"/>
      <w:r w:rsidRPr="00001322">
        <w:t>.№ 3</w:t>
      </w:r>
      <w:r w:rsidR="00DC6813">
        <w:t>8</w:t>
      </w:r>
      <w:r w:rsidRPr="00001322">
        <w:t xml:space="preserve"> от </w:t>
      </w:r>
      <w:r w:rsidR="00DC6813">
        <w:t>1</w:t>
      </w:r>
      <w:r w:rsidRPr="00001322">
        <w:t>8.05.2018 г.).</w:t>
      </w:r>
    </w:p>
    <w:p w:rsidR="00001322" w:rsidRPr="00F76C64" w:rsidRDefault="00001322" w:rsidP="009263F0">
      <w:pPr>
        <w:shd w:val="clear" w:color="auto" w:fill="FFFFFF"/>
        <w:ind w:firstLine="709"/>
        <w:jc w:val="both"/>
      </w:pPr>
    </w:p>
    <w:p w:rsidR="009263F0" w:rsidRDefault="009263F0" w:rsidP="009263F0">
      <w:pPr>
        <w:shd w:val="clear" w:color="auto" w:fill="FFFFFF"/>
        <w:ind w:firstLine="709"/>
        <w:jc w:val="both"/>
      </w:pPr>
      <w:r w:rsidRPr="00F76C64">
        <w:t xml:space="preserve">Заключение на проект бюджета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 2018 год и плановый период 2019 и 2020 годов </w:t>
      </w:r>
      <w:r w:rsidR="00B21FB1">
        <w:t xml:space="preserve"> от 19.11.2018 г. №44-з </w:t>
      </w:r>
      <w:r w:rsidRPr="00F76C64">
        <w:t xml:space="preserve">содержит нарушения </w:t>
      </w:r>
      <w:r w:rsidR="00D77949">
        <w:t>действующего</w:t>
      </w:r>
      <w:r w:rsidRPr="00F76C64">
        <w:t xml:space="preserve"> законодательства, которые </w:t>
      </w:r>
      <w:r w:rsidR="00B21FB1">
        <w:t xml:space="preserve">требовалось устранить </w:t>
      </w:r>
      <w:r w:rsidRPr="00F76C64">
        <w:t xml:space="preserve">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 </w:t>
      </w:r>
      <w:r w:rsidR="00B21FB1">
        <w:t>а именно:</w:t>
      </w:r>
    </w:p>
    <w:p w:rsidR="00B21FB1" w:rsidRDefault="00B21FB1" w:rsidP="00B21FB1">
      <w:pPr>
        <w:shd w:val="clear" w:color="auto" w:fill="FFFFFF"/>
        <w:ind w:firstLine="709"/>
        <w:jc w:val="both"/>
      </w:pPr>
      <w:r>
        <w:t xml:space="preserve">В нарушение п. 3.1  Порядка  разработки, реализации и оценки эффективности муниципальных программ, утвержденного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18.05.2015 г. №380,  в «Перечне  муниципальных программ </w:t>
      </w:r>
      <w:proofErr w:type="spellStart"/>
      <w:r>
        <w:t>Тайшетского</w:t>
      </w:r>
      <w:proofErr w:type="spellEnd"/>
      <w:r>
        <w:t xml:space="preserve"> муниципального  образования «</w:t>
      </w:r>
      <w:proofErr w:type="spellStart"/>
      <w:r>
        <w:t>Тайшетское</w:t>
      </w:r>
      <w:proofErr w:type="spellEnd"/>
      <w:r>
        <w:t xml:space="preserve"> городское поселение», утвержденном 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03.12.2015 г. №1202 (с изменениями от 02.10.2017 г. №1208):</w:t>
      </w:r>
    </w:p>
    <w:p w:rsidR="00B21FB1" w:rsidRDefault="00B21FB1" w:rsidP="00B21FB1">
      <w:pPr>
        <w:shd w:val="clear" w:color="auto" w:fill="FFFFFF"/>
        <w:ind w:firstLine="709"/>
        <w:jc w:val="both"/>
      </w:pPr>
      <w:r>
        <w:t xml:space="preserve">-  отсутствует муниципальная программа  «Формирование современной городской среды </w:t>
      </w:r>
      <w:proofErr w:type="spellStart"/>
      <w:r>
        <w:t>Тайшетского</w:t>
      </w:r>
      <w:proofErr w:type="spellEnd"/>
      <w:r>
        <w:t xml:space="preserve"> городского поселения на 2018-2022 годы»,  утвержденная постановлением администрации  </w:t>
      </w:r>
      <w:proofErr w:type="spellStart"/>
      <w:r>
        <w:t>Тайшетского</w:t>
      </w:r>
      <w:proofErr w:type="spellEnd"/>
      <w:r>
        <w:t xml:space="preserve"> городского поселения от 01.12.2017 года №1400, бюджетные ассигнования на которую запланированы  в бюджете на 2019-2021 годы  в сумме по 2000,0 тыс. рублей ежегодно.</w:t>
      </w:r>
    </w:p>
    <w:p w:rsidR="00B21FB1" w:rsidRDefault="00B21FB1" w:rsidP="00B21FB1">
      <w:pPr>
        <w:shd w:val="clear" w:color="auto" w:fill="FFFFFF"/>
        <w:ind w:firstLine="709"/>
        <w:jc w:val="both"/>
      </w:pPr>
      <w:r>
        <w:lastRenderedPageBreak/>
        <w:t xml:space="preserve"> - не внесен</w:t>
      </w:r>
      <w:r w:rsidR="009B7BA3">
        <w:t>а</w:t>
      </w:r>
      <w:r>
        <w:t xml:space="preserve">  </w:t>
      </w:r>
      <w:r w:rsidR="009B7BA3">
        <w:t>в перечень</w:t>
      </w:r>
      <w:r>
        <w:t xml:space="preserve"> муниципальн</w:t>
      </w:r>
      <w:r w:rsidR="009B7BA3">
        <w:t>ая</w:t>
      </w:r>
      <w:r>
        <w:t xml:space="preserve"> программ</w:t>
      </w:r>
      <w:r w:rsidR="009B7BA3">
        <w:t>а</w:t>
      </w:r>
      <w:r>
        <w:t xml:space="preserve"> «Социальная поддержка населения и общественных организаций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2018-2020 годы».</w:t>
      </w:r>
    </w:p>
    <w:p w:rsidR="009263F0" w:rsidRPr="00F76C64" w:rsidRDefault="009263F0" w:rsidP="009263F0">
      <w:pPr>
        <w:ind w:firstLine="708"/>
        <w:jc w:val="both"/>
      </w:pPr>
      <w:r w:rsidRPr="00F76C64">
        <w:t xml:space="preserve">На основании вышеизложенного,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направлен</w:t>
      </w:r>
      <w:r w:rsidR="009B7BA3">
        <w:t>о</w:t>
      </w:r>
      <w:r w:rsidRPr="00F76C64">
        <w:t xml:space="preserve"> Представлени</w:t>
      </w:r>
      <w:r w:rsidR="009B7BA3">
        <w:t>е</w:t>
      </w:r>
      <w:r w:rsidRPr="00F76C64">
        <w:t xml:space="preserve"> №5 от </w:t>
      </w:r>
      <w:r w:rsidR="009B7BA3">
        <w:t>19.11.2018</w:t>
      </w:r>
      <w:r w:rsidRPr="00F76C64">
        <w:t xml:space="preserve"> г. в целях устранения выявленных правонарушений. В ответ на Представления КСП администрацией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указанные выше нарушения  были устранены</w:t>
      </w:r>
      <w:r w:rsidR="009B7BA3">
        <w:t xml:space="preserve">,  в </w:t>
      </w:r>
      <w:r w:rsidR="00FB091F">
        <w:t>перечень</w:t>
      </w:r>
      <w:r w:rsidR="009B7BA3">
        <w:t xml:space="preserve">  внесены изменения</w:t>
      </w:r>
      <w:r w:rsidRPr="00F76C64">
        <w:t xml:space="preserve"> (</w:t>
      </w:r>
      <w:proofErr w:type="spellStart"/>
      <w:r w:rsidRPr="00F76C64">
        <w:t>вх</w:t>
      </w:r>
      <w:proofErr w:type="spellEnd"/>
      <w:r w:rsidRPr="00F76C64">
        <w:t xml:space="preserve">.№ </w:t>
      </w:r>
      <w:r w:rsidR="009B7BA3">
        <w:t>89</w:t>
      </w:r>
      <w:r w:rsidRPr="00F76C64">
        <w:t xml:space="preserve"> от 2</w:t>
      </w:r>
      <w:r w:rsidR="009B7BA3">
        <w:t>3.11.2018</w:t>
      </w:r>
      <w:r w:rsidRPr="00F76C64">
        <w:t xml:space="preserve"> г.).</w:t>
      </w:r>
    </w:p>
    <w:p w:rsidR="009263F0" w:rsidRPr="00F76C64" w:rsidRDefault="009263F0" w:rsidP="009263F0">
      <w:pPr>
        <w:shd w:val="clear" w:color="auto" w:fill="FFFFFF"/>
        <w:ind w:firstLine="709"/>
        <w:jc w:val="both"/>
        <w:rPr>
          <w:color w:val="C00000"/>
        </w:rPr>
      </w:pPr>
    </w:p>
    <w:p w:rsidR="009263F0" w:rsidRPr="00F76C64" w:rsidRDefault="008420D3" w:rsidP="009263F0">
      <w:pPr>
        <w:pStyle w:val="af4"/>
        <w:spacing w:before="0" w:beforeAutospacing="0" w:after="0" w:afterAutospacing="0"/>
        <w:ind w:firstLine="709"/>
        <w:jc w:val="both"/>
      </w:pPr>
      <w:r>
        <w:rPr>
          <w:bCs/>
          <w:iCs/>
        </w:rPr>
        <w:t xml:space="preserve"> </w:t>
      </w:r>
      <w:r w:rsidR="009263F0" w:rsidRPr="00F76C64">
        <w:rPr>
          <w:bCs/>
          <w:iCs/>
        </w:rPr>
        <w:t xml:space="preserve">В рамках осуществления финансового контроля исполнения бюджета </w:t>
      </w:r>
      <w:proofErr w:type="spellStart"/>
      <w:r w:rsidR="009263F0" w:rsidRPr="00F76C64">
        <w:rPr>
          <w:bCs/>
          <w:iCs/>
        </w:rPr>
        <w:t>Тайшетского</w:t>
      </w:r>
      <w:proofErr w:type="spellEnd"/>
      <w:r w:rsidR="009263F0" w:rsidRPr="00F76C64">
        <w:rPr>
          <w:bCs/>
          <w:iCs/>
        </w:rPr>
        <w:t xml:space="preserve"> городского поселения </w:t>
      </w:r>
      <w:r w:rsidR="009263F0" w:rsidRPr="00F76C64">
        <w:t xml:space="preserve">были подготовлены и представлены в Думу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городского поселения и Главе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городского поселения заключения на исполнение бюджета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городского поселения за 1 кварт</w:t>
      </w:r>
      <w:r w:rsidR="00770672">
        <w:t>ал, 1 полугодие и 9 месяцев 2018</w:t>
      </w:r>
      <w:r w:rsidR="009263F0" w:rsidRPr="00F76C64">
        <w:t xml:space="preserve"> года. 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В </w:t>
      </w:r>
      <w:r w:rsidR="008420D3">
        <w:t>ходе</w:t>
      </w:r>
      <w:r w:rsidRPr="00F76C64">
        <w:t xml:space="preserve"> проведения указанных мероприятий осуществлялся оперативный контроль за полнотой и своевременностью поступления доходов и фактическим расходованием бюджетных средств в сравнении с утвержденными плановыми показателями бюджета </w:t>
      </w:r>
      <w:proofErr w:type="spellStart"/>
      <w:r w:rsidRPr="00F76C64">
        <w:t>Тайшетск</w:t>
      </w:r>
      <w:r w:rsidR="00770672">
        <w:t>ого</w:t>
      </w:r>
      <w:proofErr w:type="spellEnd"/>
      <w:r w:rsidR="00770672">
        <w:t xml:space="preserve"> городского поселения на 2018</w:t>
      </w:r>
      <w:r w:rsidRPr="00F76C64">
        <w:t xml:space="preserve"> год и аналогичным</w:t>
      </w:r>
      <w:r w:rsidR="00770672">
        <w:t>и</w:t>
      </w:r>
      <w:r w:rsidRPr="00F76C64">
        <w:t xml:space="preserve"> периодами прошлого года. </w:t>
      </w:r>
      <w:r w:rsidR="0063030F">
        <w:t xml:space="preserve"> Нарушений  установлено не было.  В адрес администрации направлены рекомендации в целях  усиления </w:t>
      </w:r>
      <w:r w:rsidR="0063030F" w:rsidRPr="0063030F">
        <w:t xml:space="preserve"> работ</w:t>
      </w:r>
      <w:r w:rsidR="0063030F">
        <w:t>ы</w:t>
      </w:r>
      <w:r w:rsidR="0063030F" w:rsidRPr="0063030F">
        <w:t xml:space="preserve"> по взысканию дебиторской задолженности по арендной плате </w:t>
      </w:r>
      <w:r w:rsidR="00EC5F9C">
        <w:t>за пользование муниципальным имуществом</w:t>
      </w:r>
      <w:r w:rsidR="0063030F" w:rsidRPr="0063030F">
        <w:t xml:space="preserve"> и договорам социального найма</w:t>
      </w:r>
      <w:r w:rsidR="0063030F">
        <w:t>,  о</w:t>
      </w:r>
      <w:r w:rsidR="0063030F" w:rsidRPr="0063030F">
        <w:t>рганиз</w:t>
      </w:r>
      <w:r w:rsidR="0063030F">
        <w:t>ации</w:t>
      </w:r>
      <w:r w:rsidR="0063030F" w:rsidRPr="0063030F">
        <w:t xml:space="preserve"> работ</w:t>
      </w:r>
      <w:r w:rsidR="0063030F">
        <w:t>ы</w:t>
      </w:r>
      <w:r w:rsidR="0063030F" w:rsidRPr="0063030F">
        <w:t xml:space="preserve"> по исполнению мероприятий в рамках муниципальных  целевых программ на 2018 год  в соответствии с их сроками</w:t>
      </w:r>
      <w:r w:rsidR="0063030F">
        <w:t>, уделив</w:t>
      </w:r>
      <w:r w:rsidR="0063030F" w:rsidRPr="0063030F">
        <w:t xml:space="preserve"> </w:t>
      </w:r>
      <w:r w:rsidR="0063030F">
        <w:t>о</w:t>
      </w:r>
      <w:r w:rsidR="0063030F" w:rsidRPr="0063030F">
        <w:t>собое  внимание тем программам, в которых за  отчетный период установлен наиболее низкий уровень исполнения либо  исполнение отсутствует совсем.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 По итогам проведения </w:t>
      </w:r>
      <w:r w:rsidR="00D77949">
        <w:t>6</w:t>
      </w:r>
      <w:r w:rsidRPr="00F76C64">
        <w:t xml:space="preserve"> экспертно-аналитических мероприятий по проверке проектов решений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о внесении изменений в бюджет </w:t>
      </w:r>
      <w:proofErr w:type="spellStart"/>
      <w:r w:rsidRPr="00F76C64">
        <w:t>Тайшетс</w:t>
      </w:r>
      <w:r w:rsidR="00EC5F9C">
        <w:t>кого</w:t>
      </w:r>
      <w:proofErr w:type="spellEnd"/>
      <w:r w:rsidR="00EC5F9C">
        <w:t xml:space="preserve"> городского поселения в 2018</w:t>
      </w:r>
      <w:r w:rsidRPr="00F76C64">
        <w:t xml:space="preserve"> году,   депутатам </w:t>
      </w:r>
      <w:r w:rsidR="00EC5F9C">
        <w:t xml:space="preserve">и главе </w:t>
      </w:r>
      <w:r w:rsidRPr="00F76C64">
        <w:t xml:space="preserve">направлены соответствующие рекомендации и предложения по повышению качества планирования доходной и расходной части бюджета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</w:t>
      </w:r>
      <w:r w:rsidR="00EC5F9C">
        <w:t xml:space="preserve">. 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</w:p>
    <w:p w:rsidR="009263F0" w:rsidRPr="00F76C64" w:rsidRDefault="009263F0" w:rsidP="009263F0">
      <w:pPr>
        <w:pStyle w:val="a8"/>
        <w:spacing w:after="0"/>
        <w:ind w:right="20" w:firstLine="709"/>
        <w:jc w:val="both"/>
      </w:pPr>
      <w:r w:rsidRPr="00F76C64">
        <w:t xml:space="preserve">Контрольно-счетной палатой  проведено </w:t>
      </w:r>
      <w:r w:rsidR="00EC5F9C">
        <w:t>41</w:t>
      </w:r>
      <w:r w:rsidRPr="00F76C64">
        <w:t xml:space="preserve"> экспертно-аналитическ</w:t>
      </w:r>
      <w:r w:rsidR="00EC5F9C">
        <w:t>ое</w:t>
      </w:r>
      <w:r w:rsidRPr="00F76C64">
        <w:t xml:space="preserve"> мероприяти</w:t>
      </w:r>
      <w:r w:rsidR="00EC5F9C">
        <w:t>е</w:t>
      </w:r>
      <w:r w:rsidRPr="00F76C64">
        <w:t xml:space="preserve"> по проверке проектов нормативно-правовых актов органов местного самоуправления, а именно,  проектов постановлений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</w:t>
      </w:r>
      <w:r w:rsidR="005D43FD" w:rsidRPr="00F76C64">
        <w:t xml:space="preserve"> </w:t>
      </w:r>
      <w:r w:rsidRPr="00F76C64">
        <w:t xml:space="preserve">о внесении изменений  в  действующие муниципальные программы: «Развитие библиотечного дела на территории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поселение» на 2015-2017 годы», «Благоустройство территории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на  2015-2017 </w:t>
      </w:r>
      <w:proofErr w:type="spellStart"/>
      <w:r w:rsidRPr="00F76C64">
        <w:t>г.г</w:t>
      </w:r>
      <w:proofErr w:type="spellEnd"/>
      <w:r w:rsidRPr="00F76C64">
        <w:t xml:space="preserve">.», «Повышение безопасности дорожного движения на территории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 2013-2017 годы», «Управление и распоряжение муниципальным имуществом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на 2015-2017 </w:t>
      </w:r>
      <w:proofErr w:type="spellStart"/>
      <w:r w:rsidRPr="00F76C64">
        <w:t>г.г</w:t>
      </w:r>
      <w:proofErr w:type="spellEnd"/>
      <w:r w:rsidRPr="00F76C64">
        <w:t xml:space="preserve">.»,  «Молодым семьям – доступное жилье»  на 2005-2020 годы», «Содержание имущества, входящего в состав муниципальной казны </w:t>
      </w:r>
      <w:proofErr w:type="spellStart"/>
      <w:r w:rsidRPr="00F76C64">
        <w:t>Тайшетского</w:t>
      </w:r>
      <w:proofErr w:type="spellEnd"/>
      <w:r w:rsidRPr="00F76C64">
        <w:t xml:space="preserve"> муниципального образования «</w:t>
      </w:r>
      <w:proofErr w:type="spellStart"/>
      <w:r w:rsidRPr="00F76C64">
        <w:t>Тайшетское</w:t>
      </w:r>
      <w:proofErr w:type="spellEnd"/>
      <w:r w:rsidRPr="00F76C64">
        <w:t xml:space="preserve"> городское поселение» на 2015-2017 </w:t>
      </w:r>
      <w:proofErr w:type="spellStart"/>
      <w:r w:rsidRPr="00F76C64">
        <w:t>г.г</w:t>
      </w:r>
      <w:proofErr w:type="spellEnd"/>
      <w:r w:rsidRPr="00F76C64">
        <w:t>.» и другие.</w:t>
      </w:r>
    </w:p>
    <w:p w:rsidR="00CB6FF0" w:rsidRDefault="00CB6FF0" w:rsidP="00CB6FF0">
      <w:pPr>
        <w:ind w:firstLine="708"/>
        <w:jc w:val="both"/>
      </w:pPr>
      <w:r>
        <w:t xml:space="preserve">По результатам финансово-экономической экспертизы   проектов постановлений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«О внесении изменений в  муниципальную  программу «Поощрение граждан, организаций за высокие показатели в общественно-полезной деятельности и заслуги в социально - экономическом развитии </w:t>
      </w:r>
      <w:proofErr w:type="spellStart"/>
      <w:r>
        <w:t>Тайшетского</w:t>
      </w:r>
      <w:proofErr w:type="spellEnd"/>
      <w:r>
        <w:t xml:space="preserve"> муниципального образования « </w:t>
      </w:r>
      <w:proofErr w:type="spellStart"/>
      <w:r>
        <w:t>Тайшетское</w:t>
      </w:r>
      <w:proofErr w:type="spellEnd"/>
      <w:r>
        <w:t xml:space="preserve"> городское поселение» на 2018-2020 годы»,  «О внесении изменений в  муниципальную программу "Развитие и модернизация объектов коммунальной инфраструктуры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 на 2018-2020 годы» установлены следующие  нарушения действующего законодательства.  В нарушение п.п.3.6, 5.2, 5.5 Порядка разработки, реализации и оценки эффективности муниципальных программ </w:t>
      </w:r>
      <w:proofErr w:type="spellStart"/>
      <w:r>
        <w:t>Тайшетского</w:t>
      </w:r>
      <w:proofErr w:type="spellEnd"/>
      <w:r>
        <w:t xml:space="preserve"> муниципального образования «</w:t>
      </w:r>
      <w:proofErr w:type="spellStart"/>
      <w:r>
        <w:t>Тайшетское</w:t>
      </w:r>
      <w:proofErr w:type="spellEnd"/>
      <w:r>
        <w:t xml:space="preserve"> городское поселение», утвержденного  постановлением администрации </w:t>
      </w:r>
      <w:proofErr w:type="spellStart"/>
      <w:r>
        <w:t>Тайшетского</w:t>
      </w:r>
      <w:proofErr w:type="spellEnd"/>
      <w:r>
        <w:t xml:space="preserve"> городского поселения от 18.05.2015 </w:t>
      </w:r>
      <w:r>
        <w:lastRenderedPageBreak/>
        <w:t>г. №380,  Планы реализации муниципальной целевой программы (Таблица №6 Приложения №1) с соответствующими изменениями для проведения экспертизы не представлены.</w:t>
      </w:r>
    </w:p>
    <w:p w:rsidR="00CB6FF0" w:rsidRDefault="007A5ADC" w:rsidP="00CB6FF0">
      <w:pPr>
        <w:ind w:firstLine="708"/>
        <w:jc w:val="both"/>
      </w:pPr>
      <w:r>
        <w:t>Так же п</w:t>
      </w:r>
      <w:r w:rsidR="00CB6FF0">
        <w:t xml:space="preserve">о результатам финансово-экономической экспертизы   проектов постановлений администрации </w:t>
      </w:r>
      <w:proofErr w:type="spellStart"/>
      <w:r w:rsidR="00CB6FF0">
        <w:t>Тайшетского</w:t>
      </w:r>
      <w:proofErr w:type="spellEnd"/>
      <w:r w:rsidR="00CB6FF0">
        <w:t xml:space="preserve"> городского поселения «О внесении изменений в  муниципальную целевую программу «Повышение  безопасности дорожного движения на территории </w:t>
      </w:r>
      <w:proofErr w:type="spellStart"/>
      <w:r w:rsidR="00CB6FF0">
        <w:t>Тайшетского</w:t>
      </w:r>
      <w:proofErr w:type="spellEnd"/>
      <w:r w:rsidR="00CB6FF0">
        <w:t xml:space="preserve"> городского поселения» на 2018-2020 годы», «О внесении изменений в  муниципальную целевую программу «Благоустройство территории </w:t>
      </w:r>
      <w:proofErr w:type="spellStart"/>
      <w:r w:rsidR="00CB6FF0">
        <w:t>Тайшетского</w:t>
      </w:r>
      <w:proofErr w:type="spellEnd"/>
      <w:r w:rsidR="00CB6FF0">
        <w:t xml:space="preserve"> городского поселения  на  2018-2020 годы», «О внесении изменений в муниципальную программу «Обеспечение первичных мер пожарной безопасности на территории </w:t>
      </w:r>
      <w:proofErr w:type="spellStart"/>
      <w:r w:rsidR="00CB6FF0">
        <w:t>Тайшетского</w:t>
      </w:r>
      <w:proofErr w:type="spellEnd"/>
      <w:r w:rsidR="00CB6FF0">
        <w:t xml:space="preserve"> муниципального образования «</w:t>
      </w:r>
      <w:proofErr w:type="spellStart"/>
      <w:r w:rsidR="00CB6FF0">
        <w:t>Тайшетское</w:t>
      </w:r>
      <w:proofErr w:type="spellEnd"/>
      <w:r w:rsidR="00CB6FF0">
        <w:t xml:space="preserve"> городское поселение» на 2018-2020 годы» подготовлены заключения с рекомендациями  доработать вышеуказанные  проекты постановлений.  В нарушение п.п.3.6, 5.2, 5.5 Порядка разработки, реализации и оценки эффективности муниципальных программ </w:t>
      </w:r>
      <w:proofErr w:type="spellStart"/>
      <w:r w:rsidR="00CB6FF0">
        <w:t>Тайшетского</w:t>
      </w:r>
      <w:proofErr w:type="spellEnd"/>
      <w:r w:rsidR="00CB6FF0">
        <w:t xml:space="preserve"> муниципального образования «</w:t>
      </w:r>
      <w:proofErr w:type="spellStart"/>
      <w:r w:rsidR="00CB6FF0">
        <w:t>Тайшетское</w:t>
      </w:r>
      <w:proofErr w:type="spellEnd"/>
      <w:r w:rsidR="00CB6FF0">
        <w:t xml:space="preserve"> городское поселение», утвержденного  постановлением администрации </w:t>
      </w:r>
      <w:proofErr w:type="spellStart"/>
      <w:r w:rsidR="00CB6FF0">
        <w:t>Тайшетского</w:t>
      </w:r>
      <w:proofErr w:type="spellEnd"/>
      <w:r w:rsidR="00CB6FF0">
        <w:t xml:space="preserve"> городского поселения от 18.05.2015 г. №380, Планы реализации муниципальных целевых программ представлены без указания перечня планируемых работ,  местоположения, адреса.  Кроме того, не указаны суммы  финансирования в разрезе запланированных работ, а только в целом по мероприятиям.</w:t>
      </w:r>
    </w:p>
    <w:p w:rsidR="00C05373" w:rsidRDefault="00C05373" w:rsidP="00CB6FF0">
      <w:pPr>
        <w:ind w:firstLine="708"/>
        <w:jc w:val="both"/>
      </w:pPr>
      <w:r w:rsidRPr="00C05373">
        <w:t xml:space="preserve">На основании вышеизложенного, администрации </w:t>
      </w:r>
      <w:proofErr w:type="spellStart"/>
      <w:r w:rsidRPr="00C05373">
        <w:t>Тайшетского</w:t>
      </w:r>
      <w:proofErr w:type="spellEnd"/>
      <w:r w:rsidRPr="00C05373">
        <w:t xml:space="preserve"> городского поселения направлено Представление №</w:t>
      </w:r>
      <w:r>
        <w:t>1</w:t>
      </w:r>
      <w:r w:rsidRPr="00C05373">
        <w:t xml:space="preserve"> от 2</w:t>
      </w:r>
      <w:r>
        <w:t>3</w:t>
      </w:r>
      <w:r w:rsidRPr="00C05373">
        <w:t>.0</w:t>
      </w:r>
      <w:r>
        <w:t>1</w:t>
      </w:r>
      <w:r w:rsidRPr="00C05373">
        <w:t xml:space="preserve">.2018 г. для устранения выявленных правонарушений. </w:t>
      </w:r>
      <w:r>
        <w:t>Разработчиками муниципальных программ  были внесены соответствующие изменения</w:t>
      </w:r>
      <w:r w:rsidRPr="00C05373">
        <w:t>.</w:t>
      </w:r>
    </w:p>
    <w:p w:rsidR="0069275F" w:rsidRPr="00F76C64" w:rsidRDefault="00CB6FF0" w:rsidP="009263F0">
      <w:pPr>
        <w:ind w:firstLine="708"/>
        <w:jc w:val="both"/>
      </w:pPr>
      <w:r w:rsidRPr="00CB6FF0">
        <w:t xml:space="preserve">По результатам проведенных экспертиз,  Думе </w:t>
      </w:r>
      <w:proofErr w:type="spellStart"/>
      <w:r w:rsidRPr="00CB6FF0">
        <w:t>Тайшетского</w:t>
      </w:r>
      <w:proofErr w:type="spellEnd"/>
      <w:r w:rsidRPr="00CB6FF0">
        <w:t xml:space="preserve"> городского поселения было рекомендовано рассмотреть вносимые изменения в объемы финансирования  и  мероприятия  Программ при внесении изменений в бюджет 2018 г. и при принятии бюджета </w:t>
      </w:r>
      <w:proofErr w:type="spellStart"/>
      <w:r w:rsidRPr="00CB6FF0">
        <w:t>Тайшетского</w:t>
      </w:r>
      <w:proofErr w:type="spellEnd"/>
      <w:r w:rsidRPr="00CB6FF0">
        <w:t xml:space="preserve"> городского поселения   на 2019 год и плановый период 2020-2021 годов в части утверждения  бюджетных ассигнований на их реализацию.</w:t>
      </w:r>
    </w:p>
    <w:p w:rsidR="009263F0" w:rsidRPr="00F76C64" w:rsidRDefault="009263F0" w:rsidP="009263F0">
      <w:pPr>
        <w:pStyle w:val="a8"/>
        <w:spacing w:after="0"/>
        <w:ind w:right="20" w:firstLine="709"/>
        <w:jc w:val="both"/>
      </w:pPr>
      <w:r w:rsidRPr="00F76C64">
        <w:rPr>
          <w:color w:val="C00000"/>
        </w:rPr>
        <w:t xml:space="preserve">     </w:t>
      </w:r>
    </w:p>
    <w:p w:rsidR="009263F0" w:rsidRPr="00A51D71" w:rsidRDefault="009263F0" w:rsidP="009263F0">
      <w:pPr>
        <w:pStyle w:val="2"/>
        <w:numPr>
          <w:ilvl w:val="0"/>
          <w:numId w:val="0"/>
        </w:numPr>
        <w:rPr>
          <w:b w:val="0"/>
          <w:sz w:val="24"/>
        </w:rPr>
      </w:pPr>
      <w:r w:rsidRPr="00A51D71">
        <w:rPr>
          <w:b w:val="0"/>
          <w:sz w:val="24"/>
        </w:rPr>
        <w:t xml:space="preserve">2.2. Контрольная </w:t>
      </w:r>
      <w:bookmarkEnd w:id="3"/>
      <w:r w:rsidRPr="00A51D71">
        <w:rPr>
          <w:b w:val="0"/>
          <w:sz w:val="24"/>
        </w:rPr>
        <w:t>деятельность</w:t>
      </w:r>
      <w:bookmarkEnd w:id="4"/>
    </w:p>
    <w:p w:rsidR="009263F0" w:rsidRPr="00A51D71" w:rsidRDefault="009263F0" w:rsidP="009263F0"/>
    <w:p w:rsidR="009263F0" w:rsidRPr="00F76C64" w:rsidRDefault="009263F0" w:rsidP="009263F0">
      <w:pPr>
        <w:ind w:firstLine="709"/>
        <w:jc w:val="both"/>
      </w:pPr>
      <w:r w:rsidRPr="00F76C64">
        <w:t xml:space="preserve">Основным направлением контрольной деятельности </w:t>
      </w:r>
      <w:r w:rsidR="009F75B6">
        <w:t>Контрольно-счетной палаты в 2018</w:t>
      </w:r>
      <w:r w:rsidRPr="00F76C64">
        <w:t xml:space="preserve"> году являлся контроль целевого и эффективного использования бюджетных средств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средств областного бюджета.</w:t>
      </w:r>
    </w:p>
    <w:p w:rsidR="009263F0" w:rsidRPr="00F76C64" w:rsidRDefault="009F75B6" w:rsidP="009263F0">
      <w:pPr>
        <w:ind w:firstLine="709"/>
        <w:jc w:val="both"/>
      </w:pPr>
      <w:r>
        <w:t>В 2018</w:t>
      </w:r>
      <w:r w:rsidR="009263F0" w:rsidRPr="00F76C64">
        <w:t xml:space="preserve"> году Контрольно-с</w:t>
      </w:r>
      <w:r>
        <w:t>четной палатой  было проведено 3</w:t>
      </w:r>
      <w:r w:rsidR="009263F0" w:rsidRPr="00F76C64">
        <w:t xml:space="preserve"> контрольных мероприятия. </w:t>
      </w:r>
    </w:p>
    <w:p w:rsidR="009263F0" w:rsidRPr="00F76C64" w:rsidRDefault="009263F0" w:rsidP="009263F0">
      <w:pPr>
        <w:ind w:firstLine="720"/>
        <w:jc w:val="both"/>
        <w:rPr>
          <w:bCs/>
        </w:rPr>
      </w:pPr>
      <w:r w:rsidRPr="00F76C64">
        <w:rPr>
          <w:bCs/>
        </w:rPr>
        <w:t xml:space="preserve">По результатам проведения всех контрольных мероприятий составлены акты проверок и отчеты о результатах проверок, которые были направлены Главе </w:t>
      </w:r>
      <w:proofErr w:type="spellStart"/>
      <w:r w:rsidRPr="00F76C64">
        <w:rPr>
          <w:bCs/>
        </w:rPr>
        <w:t>Тайшетского</w:t>
      </w:r>
      <w:proofErr w:type="spellEnd"/>
      <w:r w:rsidRPr="00F76C64">
        <w:rPr>
          <w:bCs/>
        </w:rPr>
        <w:t xml:space="preserve"> городского поселения, Депутатам </w:t>
      </w:r>
      <w:proofErr w:type="spellStart"/>
      <w:r w:rsidRPr="00F76C64">
        <w:rPr>
          <w:bCs/>
        </w:rPr>
        <w:t>Тайшетского</w:t>
      </w:r>
      <w:proofErr w:type="spellEnd"/>
      <w:r w:rsidRPr="00F76C64">
        <w:rPr>
          <w:bCs/>
        </w:rPr>
        <w:t xml:space="preserve"> городского поселения</w:t>
      </w:r>
      <w:r w:rsidR="009F75B6">
        <w:rPr>
          <w:bCs/>
        </w:rPr>
        <w:t xml:space="preserve">, </w:t>
      </w:r>
      <w:r w:rsidR="001719D1">
        <w:rPr>
          <w:bCs/>
        </w:rPr>
        <w:t xml:space="preserve">в </w:t>
      </w:r>
      <w:proofErr w:type="spellStart"/>
      <w:r w:rsidR="009F75B6">
        <w:rPr>
          <w:bCs/>
        </w:rPr>
        <w:t>Тайшетскую</w:t>
      </w:r>
      <w:proofErr w:type="spellEnd"/>
      <w:r w:rsidR="009F75B6">
        <w:rPr>
          <w:bCs/>
        </w:rPr>
        <w:t xml:space="preserve"> межрайонную прокуратуру</w:t>
      </w:r>
      <w:r w:rsidRPr="00F76C64">
        <w:rPr>
          <w:bCs/>
        </w:rPr>
        <w:t>.</w:t>
      </w:r>
    </w:p>
    <w:p w:rsidR="009263F0" w:rsidRPr="00F76C64" w:rsidRDefault="009263F0" w:rsidP="009263F0">
      <w:pPr>
        <w:ind w:firstLine="709"/>
        <w:jc w:val="both"/>
      </w:pPr>
    </w:p>
    <w:p w:rsidR="009263F0" w:rsidRPr="00F76C64" w:rsidRDefault="009263F0" w:rsidP="009263F0">
      <w:pPr>
        <w:ind w:firstLine="709"/>
        <w:jc w:val="both"/>
      </w:pPr>
      <w:r w:rsidRPr="00F76C64">
        <w:t>В 201</w:t>
      </w:r>
      <w:r w:rsidR="009F75B6">
        <w:t>8</w:t>
      </w:r>
      <w:r w:rsidRPr="00F76C64">
        <w:t xml:space="preserve"> году проведены следующие контрольные мероприятия:</w:t>
      </w:r>
    </w:p>
    <w:p w:rsidR="009263F0" w:rsidRPr="00F76C64" w:rsidRDefault="009263F0" w:rsidP="009263F0">
      <w:pPr>
        <w:ind w:firstLine="709"/>
        <w:jc w:val="both"/>
        <w:rPr>
          <w:color w:val="C00000"/>
        </w:rPr>
      </w:pPr>
    </w:p>
    <w:p w:rsidR="009263F0" w:rsidRPr="00F76C64" w:rsidRDefault="009263F0" w:rsidP="00356674">
      <w:pPr>
        <w:ind w:firstLine="708"/>
        <w:jc w:val="both"/>
        <w:rPr>
          <w:rFonts w:eastAsia="Calibri"/>
        </w:rPr>
      </w:pPr>
      <w:r w:rsidRPr="00F76C64">
        <w:t xml:space="preserve">1.  «Проверка  законного и результативного (эффективного и экономного) использования средств областного и местного бюджетов, выделенных на реализацию мероприятий перечня проектов народных инициатив </w:t>
      </w:r>
      <w:proofErr w:type="spellStart"/>
      <w:r w:rsidRPr="00F76C64">
        <w:t>Тайшетскому</w:t>
      </w:r>
      <w:proofErr w:type="spellEnd"/>
      <w:r w:rsidRPr="00F76C64">
        <w:t xml:space="preserve"> городскому  поселению в 201</w:t>
      </w:r>
      <w:r w:rsidR="00194010">
        <w:t>7</w:t>
      </w:r>
      <w:r w:rsidRPr="00F76C64">
        <w:t xml:space="preserve"> году». По результатам проверки подготовлен  </w:t>
      </w:r>
      <w:r w:rsidR="00194010">
        <w:t xml:space="preserve">акт </w:t>
      </w:r>
      <w:r w:rsidRPr="00F76C64">
        <w:t>№</w:t>
      </w:r>
      <w:r w:rsidR="00194010">
        <w:t>2-к</w:t>
      </w:r>
      <w:r w:rsidRPr="00F76C64">
        <w:t xml:space="preserve"> от </w:t>
      </w:r>
      <w:r w:rsidR="00194010">
        <w:t>26</w:t>
      </w:r>
      <w:r w:rsidRPr="00F76C64">
        <w:t>.0</w:t>
      </w:r>
      <w:r w:rsidR="00194010">
        <w:t>7</w:t>
      </w:r>
      <w:r w:rsidRPr="00F76C64">
        <w:t>.201</w:t>
      </w:r>
      <w:r w:rsidR="00194010">
        <w:t>8</w:t>
      </w:r>
      <w:r w:rsidRPr="00F76C64">
        <w:t xml:space="preserve"> года, в котором отражены  выявленные </w:t>
      </w:r>
      <w:r w:rsidRPr="00F76C64">
        <w:rPr>
          <w:rFonts w:eastAsia="Calibri"/>
        </w:rPr>
        <w:t xml:space="preserve"> финансовые нарушения на общую сумму </w:t>
      </w:r>
      <w:r w:rsidR="00F007F1">
        <w:rPr>
          <w:rFonts w:eastAsia="Calibri"/>
        </w:rPr>
        <w:t>236,0</w:t>
      </w:r>
      <w:r w:rsidRPr="00F76C64">
        <w:rPr>
          <w:rFonts w:eastAsia="Calibri"/>
        </w:rPr>
        <w:t xml:space="preserve">  тыс. рублей,  в том числе:</w:t>
      </w:r>
    </w:p>
    <w:p w:rsidR="00F007F1" w:rsidRPr="00F007F1" w:rsidRDefault="00F007F1" w:rsidP="00F007F1">
      <w:pPr>
        <w:ind w:firstLine="708"/>
        <w:jc w:val="both"/>
        <w:rPr>
          <w:rFonts w:eastAsia="Calibri"/>
        </w:rPr>
      </w:pPr>
      <w:r w:rsidRPr="00F007F1">
        <w:rPr>
          <w:rFonts w:eastAsia="Calibri"/>
        </w:rPr>
        <w:t xml:space="preserve">- В нарушение п.7 ст. 17, п.9 ст. 25, п.4 ст. 29 Федерального закона «Об общих принципах организации местного самоуправления в Российской Федерации» от 06.10.2003 г. №131-ФЗ на официальном сайте администрации </w:t>
      </w:r>
      <w:proofErr w:type="spellStart"/>
      <w:r w:rsidRPr="00F007F1">
        <w:rPr>
          <w:rFonts w:eastAsia="Calibri"/>
        </w:rPr>
        <w:t>Тайшетского</w:t>
      </w:r>
      <w:proofErr w:type="spellEnd"/>
      <w:r w:rsidRPr="00F007F1">
        <w:rPr>
          <w:rFonts w:eastAsia="Calibri"/>
        </w:rPr>
        <w:t xml:space="preserve"> городского поселения в разделе «Народные инициативы» не опубликован отчет и фотографии о выполнении администрацией </w:t>
      </w:r>
      <w:proofErr w:type="spellStart"/>
      <w:r w:rsidRPr="00F007F1">
        <w:rPr>
          <w:rFonts w:eastAsia="Calibri"/>
        </w:rPr>
        <w:t>Тайшетского</w:t>
      </w:r>
      <w:proofErr w:type="spellEnd"/>
      <w:r w:rsidRPr="00F007F1">
        <w:rPr>
          <w:rFonts w:eastAsia="Calibri"/>
        </w:rPr>
        <w:t xml:space="preserve"> городского поселения в 201</w:t>
      </w:r>
      <w:r>
        <w:rPr>
          <w:rFonts w:eastAsia="Calibri"/>
        </w:rPr>
        <w:t>7</w:t>
      </w:r>
      <w:r w:rsidRPr="00F007F1">
        <w:rPr>
          <w:rFonts w:eastAsia="Calibri"/>
        </w:rPr>
        <w:t xml:space="preserve"> году  мероприятий перечня  проектов народных инициатив.</w:t>
      </w:r>
    </w:p>
    <w:p w:rsidR="00F007F1" w:rsidRPr="00F007F1" w:rsidRDefault="00F007F1" w:rsidP="00F007F1">
      <w:pPr>
        <w:ind w:firstLine="708"/>
        <w:rPr>
          <w:rFonts w:eastAsia="Calibri"/>
        </w:rPr>
      </w:pPr>
    </w:p>
    <w:p w:rsidR="00F007F1" w:rsidRPr="00F007F1" w:rsidRDefault="00F007F1" w:rsidP="00F007F1">
      <w:pPr>
        <w:ind w:firstLine="708"/>
        <w:jc w:val="both"/>
        <w:rPr>
          <w:rFonts w:eastAsia="Calibri"/>
        </w:rPr>
      </w:pPr>
      <w:r w:rsidRPr="00F007F1">
        <w:rPr>
          <w:rFonts w:eastAsia="Calibri"/>
        </w:rPr>
        <w:t xml:space="preserve">- В нарушение требований ст. 87 Бюджетного кодекса РФ,  Порядка ведения реестра расходных обязательств </w:t>
      </w:r>
      <w:proofErr w:type="spellStart"/>
      <w:r w:rsidRPr="00F007F1">
        <w:rPr>
          <w:rFonts w:eastAsia="Calibri"/>
        </w:rPr>
        <w:t>Тайшетского</w:t>
      </w:r>
      <w:proofErr w:type="spellEnd"/>
      <w:r w:rsidRPr="00F007F1">
        <w:rPr>
          <w:rFonts w:eastAsia="Calibri"/>
        </w:rPr>
        <w:t xml:space="preserve"> муниципального образования «</w:t>
      </w:r>
      <w:proofErr w:type="spellStart"/>
      <w:r w:rsidRPr="00F007F1">
        <w:rPr>
          <w:rFonts w:eastAsia="Calibri"/>
        </w:rPr>
        <w:t>Тайшетское</w:t>
      </w:r>
      <w:proofErr w:type="spellEnd"/>
      <w:r w:rsidRPr="00F007F1">
        <w:rPr>
          <w:rFonts w:eastAsia="Calibri"/>
        </w:rPr>
        <w:t xml:space="preserve"> городское </w:t>
      </w:r>
      <w:r w:rsidRPr="00F007F1">
        <w:rPr>
          <w:rFonts w:eastAsia="Calibri"/>
        </w:rPr>
        <w:lastRenderedPageBreak/>
        <w:t xml:space="preserve">поселение», утвержденного постановлением администрации </w:t>
      </w:r>
      <w:proofErr w:type="spellStart"/>
      <w:r w:rsidRPr="00F007F1">
        <w:rPr>
          <w:rFonts w:eastAsia="Calibri"/>
        </w:rPr>
        <w:t>Тайшетского</w:t>
      </w:r>
      <w:proofErr w:type="spellEnd"/>
      <w:r w:rsidRPr="00F007F1">
        <w:rPr>
          <w:rFonts w:eastAsia="Calibri"/>
        </w:rPr>
        <w:t xml:space="preserve"> городского поселения  от 17.07.2014 г. №494,  в реестре расходных обязательств, в качестве основания возникновения расходных обязательств отсутствует  ссылка на нормативно правовые акты субъекта РФ, принятые муниципальные правовые акты</w:t>
      </w:r>
      <w:r>
        <w:rPr>
          <w:rFonts w:eastAsia="Calibri"/>
        </w:rPr>
        <w:t xml:space="preserve">, </w:t>
      </w:r>
      <w:r w:rsidRPr="00F007F1">
        <w:rPr>
          <w:rFonts w:eastAsia="Calibri"/>
        </w:rPr>
        <w:t xml:space="preserve"> в результате которых возникло расходное обязательство по реализации мероприятий, вытекающих из народных инициатив.  </w:t>
      </w:r>
    </w:p>
    <w:p w:rsidR="00F007F1" w:rsidRPr="00F007F1" w:rsidRDefault="00F007F1" w:rsidP="00F007F1">
      <w:pPr>
        <w:ind w:firstLine="708"/>
        <w:jc w:val="both"/>
        <w:rPr>
          <w:rFonts w:eastAsia="Calibri"/>
        </w:rPr>
      </w:pPr>
      <w:r w:rsidRPr="00F007F1">
        <w:rPr>
          <w:rFonts w:eastAsia="Calibri"/>
        </w:rPr>
        <w:t>- В нарушение  п. 7 ст.70 Федерального закона от 05 апреля 2013 г. № 44-ФЗ, должностным лицом заказчика несвоевременно размещены в ЕИС следующие муниципальные контракты: №179-ЭА/17,  №180-ЭА/17,  №181-ЭА/17, №182-ЭА/17,   №193-ЭА/17 от 20.06.2017 г.,   что   квалифицируется как состав административного правонарушения, предусмотренного частью 1 статьи 7.30 Кодекса об административных правонарушениях Российской Федерации.  Согласно части 1 статьи 4.5 КоАП РФ срок давности привлечения к административной ответственности за нарушения, предусмотренные частью 1 статьи 7.30, составляет один год. Таким образом,  производство по делу об административном правонарушении, предусмотренном частью 1 статьи 7.30 КоАП РФ, не может быть начато.</w:t>
      </w:r>
    </w:p>
    <w:p w:rsidR="00F007F1" w:rsidRPr="00F007F1" w:rsidRDefault="00F007F1" w:rsidP="00F007F1">
      <w:pPr>
        <w:ind w:firstLine="708"/>
        <w:jc w:val="both"/>
        <w:rPr>
          <w:rFonts w:eastAsia="Calibri"/>
        </w:rPr>
      </w:pPr>
      <w:r w:rsidRPr="00F007F1">
        <w:rPr>
          <w:rFonts w:eastAsia="Calibri"/>
        </w:rPr>
        <w:t>- В нарушение п. 3 ст. 7 Федерального закона от 05 апреля 2013 г. № 44-ФЗ при  размещении информации в ЕИС заказчиком указаны  недостоверные сведения об источниках финансирования муниципальных контрактов.</w:t>
      </w:r>
    </w:p>
    <w:p w:rsidR="009263F0" w:rsidRDefault="00F007F1" w:rsidP="00F007F1">
      <w:pPr>
        <w:ind w:firstLine="708"/>
        <w:jc w:val="both"/>
        <w:rPr>
          <w:rFonts w:eastAsia="Calibri"/>
        </w:rPr>
      </w:pPr>
      <w:r w:rsidRPr="00F007F1">
        <w:rPr>
          <w:rFonts w:eastAsia="Calibri"/>
        </w:rPr>
        <w:t xml:space="preserve">- В нарушение ст. ст. 723,724 Гражданского кодекса РФ,  ст. ст. 34, 94 Федерального закона Российской Федерации  «О контрактной системе в сфере закупок товаров, работ, услуг для обеспечения государственных и муниципальных нужд»  от 05.04.2013 г. №44-ФЗ,  администрация  </w:t>
      </w:r>
      <w:proofErr w:type="spellStart"/>
      <w:r w:rsidRPr="00F007F1">
        <w:rPr>
          <w:rFonts w:eastAsia="Calibri"/>
        </w:rPr>
        <w:t>Тайшетского</w:t>
      </w:r>
      <w:proofErr w:type="spellEnd"/>
      <w:r w:rsidRPr="00F007F1">
        <w:rPr>
          <w:rFonts w:eastAsia="Calibri"/>
        </w:rPr>
        <w:t xml:space="preserve"> городского поселения не воспользовалась своим правом и не применила  меры ответственности к подрядчику  в связи с ненадлежащим исполнением условий муниципальных контрактов. В связи с чем,  объем средств недополученных в доходную часть местного бюджета (упущенная выгода) составила 236 042,94 рубля.</w:t>
      </w:r>
    </w:p>
    <w:p w:rsidR="009B271B" w:rsidRPr="009B271B" w:rsidRDefault="00F007F1" w:rsidP="009B271B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В целях устранения  указанных нарушений, администрации ТГП было  направлено представление №4 от 26.07.2018 г.</w:t>
      </w:r>
      <w:r w:rsidR="009B271B">
        <w:rPr>
          <w:rFonts w:eastAsia="Calibri"/>
        </w:rPr>
        <w:t xml:space="preserve"> Во исполнение настоящего представления, н</w:t>
      </w:r>
      <w:r w:rsidR="009B271B" w:rsidRPr="009B271B">
        <w:rPr>
          <w:rFonts w:eastAsia="Calibri"/>
        </w:rPr>
        <w:t xml:space="preserve">а официальном сайте администрации </w:t>
      </w:r>
      <w:proofErr w:type="spellStart"/>
      <w:r w:rsidR="009B271B" w:rsidRPr="009B271B">
        <w:rPr>
          <w:rFonts w:eastAsia="Calibri"/>
        </w:rPr>
        <w:t>Тайшетского</w:t>
      </w:r>
      <w:proofErr w:type="spellEnd"/>
      <w:r w:rsidR="009B271B" w:rsidRPr="009B271B">
        <w:rPr>
          <w:rFonts w:eastAsia="Calibri"/>
        </w:rPr>
        <w:t xml:space="preserve"> городского поселения </w:t>
      </w:r>
      <w:r w:rsidR="009B271B">
        <w:rPr>
          <w:rFonts w:eastAsia="Calibri"/>
        </w:rPr>
        <w:t xml:space="preserve">была размещена информация о </w:t>
      </w:r>
      <w:r w:rsidR="009B271B" w:rsidRPr="009B271B">
        <w:rPr>
          <w:rFonts w:eastAsia="Calibri"/>
        </w:rPr>
        <w:t>выполнении мероприятий перечня  проектов народных инициатив.</w:t>
      </w:r>
      <w:r w:rsidR="009B271B">
        <w:rPr>
          <w:rFonts w:eastAsia="Calibri"/>
        </w:rPr>
        <w:t xml:space="preserve"> Далее, была проведена претензионная работа </w:t>
      </w:r>
      <w:r w:rsidR="009B271B" w:rsidRPr="009B271B">
        <w:rPr>
          <w:rFonts w:eastAsia="Calibri"/>
        </w:rPr>
        <w:t xml:space="preserve"> с подрядчиком ООО «</w:t>
      </w:r>
      <w:proofErr w:type="spellStart"/>
      <w:r w:rsidR="009B271B" w:rsidRPr="009B271B">
        <w:rPr>
          <w:rFonts w:eastAsia="Calibri"/>
        </w:rPr>
        <w:t>ИркутскПрофСтрой</w:t>
      </w:r>
      <w:proofErr w:type="spellEnd"/>
      <w:r w:rsidR="009B271B" w:rsidRPr="009B271B">
        <w:rPr>
          <w:rFonts w:eastAsia="Calibri"/>
        </w:rPr>
        <w:t>» по  устранению дефектов асфальтобетонного покрытия в период гарантийного срока на следующих участках:</w:t>
      </w:r>
    </w:p>
    <w:p w:rsidR="009B271B" w:rsidRPr="009B271B" w:rsidRDefault="009B271B" w:rsidP="009B271B">
      <w:pPr>
        <w:ind w:firstLine="708"/>
        <w:rPr>
          <w:rFonts w:eastAsia="Calibri"/>
        </w:rPr>
      </w:pPr>
      <w:r w:rsidRPr="009B271B">
        <w:rPr>
          <w:rFonts w:eastAsia="Calibri"/>
        </w:rPr>
        <w:t xml:space="preserve">- от дома </w:t>
      </w:r>
      <w:proofErr w:type="spellStart"/>
      <w:r w:rsidRPr="009B271B">
        <w:rPr>
          <w:rFonts w:eastAsia="Calibri"/>
        </w:rPr>
        <w:t>мкр</w:t>
      </w:r>
      <w:proofErr w:type="spellEnd"/>
      <w:r w:rsidRPr="009B271B">
        <w:rPr>
          <w:rFonts w:eastAsia="Calibri"/>
        </w:rPr>
        <w:t>.</w:t>
      </w:r>
      <w:r w:rsidR="008420D3">
        <w:rPr>
          <w:rFonts w:eastAsia="Calibri"/>
        </w:rPr>
        <w:t xml:space="preserve"> </w:t>
      </w:r>
      <w:r w:rsidRPr="009B271B">
        <w:rPr>
          <w:rFonts w:eastAsia="Calibri"/>
        </w:rPr>
        <w:t xml:space="preserve">Новый, 19/1, до въезда в   </w:t>
      </w:r>
      <w:proofErr w:type="spellStart"/>
      <w:r w:rsidRPr="009B271B">
        <w:rPr>
          <w:rFonts w:eastAsia="Calibri"/>
        </w:rPr>
        <w:t>мкр.Новый</w:t>
      </w:r>
      <w:proofErr w:type="spellEnd"/>
      <w:r w:rsidRPr="009B271B">
        <w:rPr>
          <w:rFonts w:eastAsia="Calibri"/>
        </w:rPr>
        <w:t>, д.13;</w:t>
      </w:r>
    </w:p>
    <w:p w:rsidR="009B271B" w:rsidRPr="009B271B" w:rsidRDefault="009B271B" w:rsidP="009B271B">
      <w:pPr>
        <w:ind w:firstLine="708"/>
        <w:rPr>
          <w:rFonts w:eastAsia="Calibri"/>
        </w:rPr>
      </w:pPr>
      <w:r w:rsidRPr="009B271B">
        <w:rPr>
          <w:rFonts w:eastAsia="Calibri"/>
        </w:rPr>
        <w:t>- по ул. Крупской, вдоль домов №№ 98, 100, 102;</w:t>
      </w:r>
    </w:p>
    <w:p w:rsidR="00F007F1" w:rsidRDefault="009B271B" w:rsidP="009B271B">
      <w:pPr>
        <w:ind w:firstLine="708"/>
        <w:rPr>
          <w:rFonts w:eastAsia="Calibri"/>
        </w:rPr>
      </w:pPr>
      <w:r w:rsidRPr="009B271B">
        <w:rPr>
          <w:rFonts w:eastAsia="Calibri"/>
        </w:rPr>
        <w:t xml:space="preserve">- по </w:t>
      </w:r>
      <w:proofErr w:type="spellStart"/>
      <w:r w:rsidRPr="009B271B">
        <w:rPr>
          <w:rFonts w:eastAsia="Calibri"/>
        </w:rPr>
        <w:t>ул.Свердлова</w:t>
      </w:r>
      <w:proofErr w:type="spellEnd"/>
      <w:r w:rsidRPr="009B271B">
        <w:rPr>
          <w:rFonts w:eastAsia="Calibri"/>
        </w:rPr>
        <w:t xml:space="preserve"> от перекрестка с ул. Пушкина вдоль МКДОУ Ромашка.</w:t>
      </w:r>
    </w:p>
    <w:p w:rsidR="009B271B" w:rsidRPr="00F76C64" w:rsidRDefault="009B271B" w:rsidP="009B271B">
      <w:pPr>
        <w:rPr>
          <w:rFonts w:eastAsia="Calibri"/>
        </w:rPr>
      </w:pPr>
    </w:p>
    <w:p w:rsidR="009263F0" w:rsidRPr="00F76C64" w:rsidRDefault="00356674" w:rsidP="006A2167">
      <w:pPr>
        <w:ind w:firstLine="708"/>
        <w:jc w:val="both"/>
        <w:rPr>
          <w:rFonts w:eastAsia="Calibri"/>
        </w:rPr>
      </w:pPr>
      <w:r>
        <w:rPr>
          <w:rFonts w:eastAsia="Calibri"/>
        </w:rPr>
        <w:t>2.</w:t>
      </w:r>
      <w:r w:rsidR="00155818">
        <w:rPr>
          <w:rFonts w:eastAsia="Calibri"/>
        </w:rPr>
        <w:t xml:space="preserve"> </w:t>
      </w:r>
      <w:r w:rsidR="009263F0" w:rsidRPr="00F76C64">
        <w:rPr>
          <w:rFonts w:eastAsia="Calibri"/>
        </w:rPr>
        <w:t xml:space="preserve">По требованию прокуратуры проведено контрольное мероприятие </w:t>
      </w:r>
      <w:r w:rsidR="006A2167">
        <w:rPr>
          <w:rFonts w:eastAsia="Calibri"/>
        </w:rPr>
        <w:t>– «П</w:t>
      </w:r>
      <w:r w:rsidR="006A2167" w:rsidRPr="006A2167">
        <w:rPr>
          <w:rFonts w:eastAsia="Calibri"/>
        </w:rPr>
        <w:t>роверк</w:t>
      </w:r>
      <w:r w:rsidR="006A2167">
        <w:rPr>
          <w:rFonts w:eastAsia="Calibri"/>
        </w:rPr>
        <w:t>а</w:t>
      </w:r>
      <w:r w:rsidR="006A2167" w:rsidRPr="006A2167">
        <w:rPr>
          <w:rFonts w:eastAsia="Calibri"/>
        </w:rPr>
        <w:t xml:space="preserve">  законности и результативности использования межбюджетных трансфертов, предоставленных из областного  бюджета на строительство физкультурно-оздоровительного комплекса в г. Тайшете в 2017-2018 годах.</w:t>
      </w:r>
      <w:r w:rsidR="009263F0" w:rsidRPr="00F76C64">
        <w:t xml:space="preserve"> </w:t>
      </w:r>
      <w:r w:rsidR="009263F0" w:rsidRPr="00F76C64">
        <w:rPr>
          <w:rFonts w:eastAsia="Calibri"/>
        </w:rPr>
        <w:t xml:space="preserve">По результатам проверки подготовлен  </w:t>
      </w:r>
      <w:r w:rsidR="006A2167">
        <w:rPr>
          <w:rFonts w:eastAsia="Calibri"/>
        </w:rPr>
        <w:t>акт</w:t>
      </w:r>
      <w:r w:rsidR="009263F0" w:rsidRPr="00F76C64">
        <w:rPr>
          <w:rFonts w:eastAsia="Calibri"/>
        </w:rPr>
        <w:t xml:space="preserve"> №</w:t>
      </w:r>
      <w:r w:rsidR="006A2167">
        <w:rPr>
          <w:rFonts w:eastAsia="Calibri"/>
        </w:rPr>
        <w:t>3-к</w:t>
      </w:r>
      <w:r w:rsidR="009263F0" w:rsidRPr="00F76C64">
        <w:rPr>
          <w:rFonts w:eastAsia="Calibri"/>
        </w:rPr>
        <w:t xml:space="preserve"> от </w:t>
      </w:r>
      <w:r w:rsidR="006A2167">
        <w:rPr>
          <w:rFonts w:eastAsia="Calibri"/>
        </w:rPr>
        <w:t>1</w:t>
      </w:r>
      <w:r w:rsidR="009263F0" w:rsidRPr="00F76C64">
        <w:rPr>
          <w:rFonts w:eastAsia="Calibri"/>
        </w:rPr>
        <w:t>5.1</w:t>
      </w:r>
      <w:r w:rsidR="006A2167">
        <w:rPr>
          <w:rFonts w:eastAsia="Calibri"/>
        </w:rPr>
        <w:t>1</w:t>
      </w:r>
      <w:r w:rsidR="009263F0" w:rsidRPr="00F76C64">
        <w:rPr>
          <w:rFonts w:eastAsia="Calibri"/>
        </w:rPr>
        <w:t>.201</w:t>
      </w:r>
      <w:r w:rsidR="006A2167">
        <w:rPr>
          <w:rFonts w:eastAsia="Calibri"/>
        </w:rPr>
        <w:t>8</w:t>
      </w:r>
      <w:r w:rsidR="009263F0" w:rsidRPr="00F76C64">
        <w:rPr>
          <w:rFonts w:eastAsia="Calibri"/>
        </w:rPr>
        <w:t xml:space="preserve"> года, в котором отражены  выявленные  финансовые нарушения на общую сумму </w:t>
      </w:r>
      <w:r w:rsidR="00155818">
        <w:rPr>
          <w:rFonts w:eastAsia="Calibri"/>
        </w:rPr>
        <w:t>1799,12</w:t>
      </w:r>
      <w:r w:rsidR="009263F0" w:rsidRPr="00F76C64">
        <w:rPr>
          <w:rFonts w:eastAsia="Calibri"/>
        </w:rPr>
        <w:t xml:space="preserve">  тыс. рублей,  в том числе:</w:t>
      </w:r>
    </w:p>
    <w:p w:rsidR="008420D3" w:rsidRPr="008420D3" w:rsidRDefault="008420D3" w:rsidP="008420D3">
      <w:pPr>
        <w:ind w:firstLine="708"/>
        <w:jc w:val="both"/>
        <w:rPr>
          <w:rFonts w:eastAsia="Calibri"/>
        </w:rPr>
      </w:pPr>
      <w:r w:rsidRPr="008420D3">
        <w:rPr>
          <w:rFonts w:eastAsia="Calibri"/>
        </w:rPr>
        <w:t>1</w:t>
      </w:r>
      <w:r w:rsidR="00155818">
        <w:rPr>
          <w:rFonts w:eastAsia="Calibri"/>
        </w:rPr>
        <w:t>)</w:t>
      </w:r>
      <w:r w:rsidRPr="008420D3">
        <w:rPr>
          <w:rFonts w:eastAsia="Calibri"/>
        </w:rPr>
        <w:t xml:space="preserve">. В нарушение  п. 30 Постановления  Правительства РФ от 16.02.2008 N 87  "О составе разделов проектной документации и требованиях к их содержанию" (в ред. Постановления Правительства РФ от 18.05.2009 N 427) администрацией </w:t>
      </w:r>
      <w:proofErr w:type="spellStart"/>
      <w:r w:rsidRPr="008420D3">
        <w:rPr>
          <w:rFonts w:eastAsia="Calibri"/>
        </w:rPr>
        <w:t>Тайшетского</w:t>
      </w:r>
      <w:proofErr w:type="spellEnd"/>
      <w:r w:rsidRPr="008420D3">
        <w:rPr>
          <w:rFonts w:eastAsia="Calibri"/>
        </w:rPr>
        <w:t xml:space="preserve"> городского поселения при  утверждении сводного сметного расчета №504-14 от 27.03.2017 г., являющегося в силу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обоснованием начальной максимальной цены контракта,  неправомерно  применен  повышающий индекс-дефлятор 4,9%  на строительные работы, планируемые к выполнению в 4 квартале 2017 года применяемый только в 2018 году.  В результате чего сводный сметный расчет  выполнен в  ценах 3 квартала 2018 года.  В результате   пересчета цен за период - 4 квартал  2017 года  установлено  неправомерное завышение стоимости строительства и НМЦК   на 1799,12 тыс. рублей, влекущее за собой </w:t>
      </w:r>
      <w:r w:rsidRPr="008420D3">
        <w:rPr>
          <w:rFonts w:eastAsia="Calibri"/>
        </w:rPr>
        <w:lastRenderedPageBreak/>
        <w:t>нарушение принципа эффективности использования бюджетных средств,  предусмотренного ст. 34 Бюджетного кодекса РФ.</w:t>
      </w:r>
    </w:p>
    <w:p w:rsidR="008420D3" w:rsidRPr="008420D3" w:rsidRDefault="008420D3" w:rsidP="008420D3">
      <w:pPr>
        <w:ind w:firstLine="708"/>
        <w:jc w:val="both"/>
        <w:rPr>
          <w:rFonts w:eastAsia="Calibri"/>
        </w:rPr>
      </w:pPr>
      <w:r w:rsidRPr="008420D3">
        <w:rPr>
          <w:rFonts w:eastAsia="Calibri"/>
        </w:rPr>
        <w:tab/>
      </w:r>
    </w:p>
    <w:p w:rsidR="008420D3" w:rsidRPr="008420D3" w:rsidRDefault="00323EE5" w:rsidP="008420D3">
      <w:pPr>
        <w:ind w:firstLine="708"/>
        <w:jc w:val="both"/>
        <w:rPr>
          <w:rFonts w:eastAsia="Calibri"/>
        </w:rPr>
      </w:pPr>
      <w:r>
        <w:rPr>
          <w:rFonts w:eastAsia="Calibri"/>
        </w:rPr>
        <w:t>2</w:t>
      </w:r>
      <w:r w:rsidR="00155818">
        <w:rPr>
          <w:rFonts w:eastAsia="Calibri"/>
        </w:rPr>
        <w:t>)</w:t>
      </w:r>
      <w:r w:rsidR="008420D3" w:rsidRPr="008420D3">
        <w:rPr>
          <w:rFonts w:eastAsia="Calibri"/>
        </w:rPr>
        <w:t xml:space="preserve">. В нарушение  п. 5 ст. 87 Бюджетного кодекса РФ,  п. 1 Порядка ведения реестра расходных обязательств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муниципального образования «</w:t>
      </w:r>
      <w:proofErr w:type="spellStart"/>
      <w:r w:rsidR="008420D3" w:rsidRPr="008420D3">
        <w:rPr>
          <w:rFonts w:eastAsia="Calibri"/>
        </w:rPr>
        <w:t>Тайшетское</w:t>
      </w:r>
      <w:proofErr w:type="spellEnd"/>
      <w:r w:rsidR="008420D3" w:rsidRPr="008420D3">
        <w:rPr>
          <w:rFonts w:eastAsia="Calibri"/>
        </w:rPr>
        <w:t xml:space="preserve"> городское поселение», утвержденного постановлением администрации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городского поселения от 17.07.2017 г. №494 (далее – РРО)  на 2017 год  (от 01.02.2017 г.) в строке 4.1.1.17 «Обеспечение условий для развития на территории городского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поселения» в столбце 4 не указаны  пункты  Федерального закона РФ №131-ФЗ от 06.10.2003 «Об общих принципах организации местного самоуправления в РФ», на основании которых  формируется расходное обязательство,  в столбце 24, 27 не указаны пункты закона субъекта РФ и нормативно-правовых актов субъекта РФ,  муниципальных правовых актов, обуславливающих правовые основания расходных обязательств.  </w:t>
      </w:r>
    </w:p>
    <w:p w:rsidR="008420D3" w:rsidRPr="008420D3" w:rsidRDefault="008420D3" w:rsidP="008420D3">
      <w:pPr>
        <w:ind w:firstLine="708"/>
        <w:jc w:val="both"/>
        <w:rPr>
          <w:rFonts w:eastAsia="Calibri"/>
        </w:rPr>
      </w:pPr>
      <w:r w:rsidRPr="008420D3">
        <w:rPr>
          <w:rFonts w:eastAsia="Calibri"/>
        </w:rPr>
        <w:t xml:space="preserve">Аналогично  в РРО на 2018 год (от 01.02.2018 г.). В строке  4.1.1.22  «Обеспечение условий для развития на территории </w:t>
      </w:r>
      <w:proofErr w:type="spellStart"/>
      <w:r w:rsidRPr="008420D3">
        <w:rPr>
          <w:rFonts w:eastAsia="Calibri"/>
        </w:rPr>
        <w:t>Тайшетского</w:t>
      </w:r>
      <w:proofErr w:type="spellEnd"/>
      <w:r w:rsidRPr="008420D3">
        <w:rPr>
          <w:rFonts w:eastAsia="Calibri"/>
        </w:rPr>
        <w:t xml:space="preserve"> городского поселения физической культуры, школьного спорта и массового спорта» в  столбце  27 не указаны пункты закона субъекта РФ и нормативно-правовых актов субъекта РФ, а так же  муниципальных правовых актов.</w:t>
      </w:r>
    </w:p>
    <w:p w:rsidR="008420D3" w:rsidRPr="008420D3" w:rsidRDefault="008420D3" w:rsidP="008420D3">
      <w:pPr>
        <w:ind w:firstLine="708"/>
        <w:jc w:val="both"/>
        <w:rPr>
          <w:rFonts w:eastAsia="Calibri"/>
        </w:rPr>
      </w:pPr>
      <w:r w:rsidRPr="008420D3">
        <w:rPr>
          <w:rFonts w:eastAsia="Calibri"/>
        </w:rPr>
        <w:t xml:space="preserve">Кроме того, в РРО  на 2017 и  на 2018 годы  по  соответствующих строках помимо строительства </w:t>
      </w:r>
      <w:proofErr w:type="spellStart"/>
      <w:r w:rsidRPr="008420D3">
        <w:rPr>
          <w:rFonts w:eastAsia="Calibri"/>
        </w:rPr>
        <w:t>ФОКа</w:t>
      </w:r>
      <w:proofErr w:type="spellEnd"/>
      <w:r w:rsidRPr="008420D3">
        <w:rPr>
          <w:rFonts w:eastAsia="Calibri"/>
        </w:rPr>
        <w:t xml:space="preserve"> включены и другие расходные обязательства, такие как  мероприятия в рамках муниципальной целевой программы «Развитие физической культуры и спорта на территории </w:t>
      </w:r>
      <w:proofErr w:type="spellStart"/>
      <w:r w:rsidRPr="008420D3">
        <w:rPr>
          <w:rFonts w:eastAsia="Calibri"/>
        </w:rPr>
        <w:t>Тайшетского</w:t>
      </w:r>
      <w:proofErr w:type="spellEnd"/>
      <w:r w:rsidRPr="008420D3">
        <w:rPr>
          <w:rFonts w:eastAsia="Calibri"/>
        </w:rPr>
        <w:t xml:space="preserve"> городского поселения» на 2018-2020 годы» (проведение спортивно-массовых мероприятий, поддержка работы спортивных клубов, развитие школьного спорта,  приобретение спортивной формы и инвентаря,  строительство,  реконструкция и ремонт  спортивных сооружений, содержание стадиона «Локомотив» и др.) которые   не регламентирует Постановление Правительства Иркутской области №458-пп от 24.10.2013 г. «Об утверждении государственной программы Иркутской области «Развитие физической культуры и спорта» на 2014-2018 годы. Администрация ТГП неправомерно объединила в одной позиции все спортивные мероприятия, в том числе направленные на строительство </w:t>
      </w:r>
      <w:proofErr w:type="spellStart"/>
      <w:r w:rsidRPr="008420D3">
        <w:rPr>
          <w:rFonts w:eastAsia="Calibri"/>
        </w:rPr>
        <w:t>ФОКа</w:t>
      </w:r>
      <w:proofErr w:type="spellEnd"/>
      <w:r w:rsidRPr="008420D3">
        <w:rPr>
          <w:rFonts w:eastAsia="Calibri"/>
        </w:rPr>
        <w:t xml:space="preserve"> и на проведение спортивно-массовых мероприятий в Тайшетском городском поселении не смотря на разные нормативно-правовые акты: как областные так и органа местного самоуправления. </w:t>
      </w:r>
    </w:p>
    <w:p w:rsidR="008420D3" w:rsidRPr="008420D3" w:rsidRDefault="00323EE5" w:rsidP="008420D3">
      <w:pPr>
        <w:ind w:firstLine="708"/>
        <w:jc w:val="both"/>
        <w:rPr>
          <w:rFonts w:eastAsia="Calibri"/>
        </w:rPr>
      </w:pPr>
      <w:r>
        <w:rPr>
          <w:rFonts w:eastAsia="Calibri"/>
        </w:rPr>
        <w:t>3</w:t>
      </w:r>
      <w:r w:rsidR="00155818">
        <w:rPr>
          <w:rFonts w:eastAsia="Calibri"/>
        </w:rPr>
        <w:t>)</w:t>
      </w:r>
      <w:r w:rsidR="008420D3" w:rsidRPr="008420D3">
        <w:rPr>
          <w:rFonts w:eastAsia="Calibri"/>
        </w:rPr>
        <w:t>. В нарушение ст. 160.2-1 Бюджетного кодекса РФ, п. 4  ст. 9 Положения  о бюджетном процессе в Тайшетском муниципальном образовании «</w:t>
      </w:r>
      <w:proofErr w:type="spellStart"/>
      <w:r w:rsidR="008420D3" w:rsidRPr="008420D3">
        <w:rPr>
          <w:rFonts w:eastAsia="Calibri"/>
        </w:rPr>
        <w:t>Тайшетское</w:t>
      </w:r>
      <w:proofErr w:type="spellEnd"/>
      <w:r w:rsidR="008420D3" w:rsidRPr="008420D3">
        <w:rPr>
          <w:rFonts w:eastAsia="Calibri"/>
        </w:rPr>
        <w:t xml:space="preserve"> городское поселение», бюджетные полномочия ГРБС, ГАД, главного  администратора источников финансирования дефицита бюджета по осуществлению внутреннего финансового контроля и внутреннего  финансового аудита  администрацией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городского поселения в 2017-2018 годах не  осуществлялись. </w:t>
      </w:r>
    </w:p>
    <w:p w:rsidR="008420D3" w:rsidRPr="008420D3" w:rsidRDefault="00323EE5" w:rsidP="008420D3">
      <w:pPr>
        <w:ind w:firstLine="708"/>
        <w:jc w:val="both"/>
        <w:rPr>
          <w:rFonts w:eastAsia="Calibri"/>
        </w:rPr>
      </w:pPr>
      <w:r>
        <w:rPr>
          <w:rFonts w:eastAsia="Calibri"/>
        </w:rPr>
        <w:t>4</w:t>
      </w:r>
      <w:r w:rsidR="00520823">
        <w:rPr>
          <w:rFonts w:eastAsia="Calibri"/>
        </w:rPr>
        <w:t>)</w:t>
      </w:r>
      <w:r w:rsidR="008420D3" w:rsidRPr="008420D3">
        <w:rPr>
          <w:rFonts w:eastAsia="Calibri"/>
        </w:rPr>
        <w:t>. В нарушение п. 2 ст. 79 Бюджетного кодекса РФ отсутствует  решение о подготовке и реализации  бюджетных инвестиций на объект капитального строительства ФОК в г. Тайшет отдельным нормативно-правовым актом, определяющим предварительные параметры объекта капитального строительства, срок ввода в эксплуатацию, этапы строительства, предполагаемую (предельную) стоимость строительства  с распределением финансирования по годам, главного распорядителя бюджетных средств, застройщика (заказчика)  и прочую информацию о ходе осуществления капитальных вложений.</w:t>
      </w:r>
    </w:p>
    <w:p w:rsidR="009263F0" w:rsidRDefault="00323EE5" w:rsidP="008420D3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="00520823">
        <w:rPr>
          <w:rFonts w:eastAsia="Calibri"/>
        </w:rPr>
        <w:t>)</w:t>
      </w:r>
      <w:r w:rsidR="008420D3" w:rsidRPr="008420D3">
        <w:rPr>
          <w:rFonts w:eastAsia="Calibri"/>
        </w:rPr>
        <w:t xml:space="preserve">. Оценка эффективности муниципальных программ «Развитие  физической культуры и спорта  на территории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городского поселения» на 2015-2017 годы», «Развитие  физической культуры и спорта  на территории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городского поселения» на 2018-2020 годы»,  предусмотренная  п. 5 Порядка разработки, реализации и оценки эффективности муниципальных программ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городского поселения,  утвержденного постановлением администрации </w:t>
      </w:r>
      <w:proofErr w:type="spellStart"/>
      <w:r w:rsidR="008420D3" w:rsidRPr="008420D3">
        <w:rPr>
          <w:rFonts w:eastAsia="Calibri"/>
        </w:rPr>
        <w:t>Тайшетского</w:t>
      </w:r>
      <w:proofErr w:type="spellEnd"/>
      <w:r w:rsidR="008420D3" w:rsidRPr="008420D3">
        <w:rPr>
          <w:rFonts w:eastAsia="Calibri"/>
        </w:rPr>
        <w:t xml:space="preserve"> городского поселения  от 18.05.2015 г. №380, не проводилась.</w:t>
      </w:r>
    </w:p>
    <w:p w:rsidR="00155818" w:rsidRPr="00F76C64" w:rsidRDefault="00155818" w:rsidP="008420D3">
      <w:pPr>
        <w:ind w:firstLine="708"/>
        <w:jc w:val="both"/>
        <w:rPr>
          <w:rFonts w:eastAsia="Calibri"/>
        </w:rPr>
      </w:pPr>
    </w:p>
    <w:p w:rsidR="009263F0" w:rsidRDefault="00155818" w:rsidP="009263F0">
      <w:pPr>
        <w:ind w:firstLine="708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адрес </w:t>
      </w:r>
      <w:r w:rsidRPr="00155818">
        <w:rPr>
          <w:rFonts w:eastAsia="Calibri"/>
        </w:rPr>
        <w:t xml:space="preserve">администрации </w:t>
      </w:r>
      <w:proofErr w:type="spellStart"/>
      <w:r w:rsidRPr="00155818">
        <w:rPr>
          <w:rFonts w:eastAsia="Calibri"/>
        </w:rPr>
        <w:t>Тайшетского</w:t>
      </w:r>
      <w:proofErr w:type="spellEnd"/>
      <w:r w:rsidRPr="00155818">
        <w:rPr>
          <w:rFonts w:eastAsia="Calibri"/>
        </w:rPr>
        <w:t xml:space="preserve"> городского поселения направлено Представление №</w:t>
      </w:r>
      <w:r>
        <w:rPr>
          <w:rFonts w:eastAsia="Calibri"/>
        </w:rPr>
        <w:t>6</w:t>
      </w:r>
      <w:r w:rsidRPr="00155818">
        <w:rPr>
          <w:rFonts w:eastAsia="Calibri"/>
        </w:rPr>
        <w:t xml:space="preserve"> от 2</w:t>
      </w:r>
      <w:r>
        <w:rPr>
          <w:rFonts w:eastAsia="Calibri"/>
        </w:rPr>
        <w:t>0</w:t>
      </w:r>
      <w:r w:rsidRPr="00155818">
        <w:rPr>
          <w:rFonts w:eastAsia="Calibri"/>
        </w:rPr>
        <w:t>.</w:t>
      </w:r>
      <w:r>
        <w:rPr>
          <w:rFonts w:eastAsia="Calibri"/>
        </w:rPr>
        <w:t>11</w:t>
      </w:r>
      <w:r w:rsidRPr="00155818">
        <w:rPr>
          <w:rFonts w:eastAsia="Calibri"/>
        </w:rPr>
        <w:t>.2018 г. в целях устранения нарушений</w:t>
      </w:r>
      <w:r>
        <w:rPr>
          <w:rFonts w:eastAsia="Calibri"/>
        </w:rPr>
        <w:t>,  связанных с Порядком ведения Реестра расходных обязательств</w:t>
      </w:r>
      <w:r w:rsidR="00457DFD">
        <w:rPr>
          <w:rFonts w:eastAsia="Calibri"/>
        </w:rPr>
        <w:t xml:space="preserve"> (РРО)</w:t>
      </w:r>
      <w:r w:rsidRPr="00155818">
        <w:rPr>
          <w:rFonts w:eastAsia="Calibri"/>
        </w:rPr>
        <w:t xml:space="preserve">. В ответ на Представление КСП администрацией </w:t>
      </w:r>
      <w:proofErr w:type="spellStart"/>
      <w:r w:rsidRPr="00155818">
        <w:rPr>
          <w:rFonts w:eastAsia="Calibri"/>
        </w:rPr>
        <w:t>Тайшетского</w:t>
      </w:r>
      <w:proofErr w:type="spellEnd"/>
      <w:r w:rsidRPr="00155818">
        <w:rPr>
          <w:rFonts w:eastAsia="Calibri"/>
        </w:rPr>
        <w:t xml:space="preserve"> городского поселения приняты меры  по устранению  </w:t>
      </w:r>
      <w:r w:rsidR="00457DFD">
        <w:rPr>
          <w:rFonts w:eastAsia="Calibri"/>
        </w:rPr>
        <w:t xml:space="preserve">указанного </w:t>
      </w:r>
      <w:r w:rsidRPr="00155818">
        <w:rPr>
          <w:rFonts w:eastAsia="Calibri"/>
        </w:rPr>
        <w:t>нарушени</w:t>
      </w:r>
      <w:r w:rsidR="00457DFD">
        <w:rPr>
          <w:rFonts w:eastAsia="Calibri"/>
        </w:rPr>
        <w:t>я</w:t>
      </w:r>
      <w:r w:rsidRPr="00155818">
        <w:rPr>
          <w:rFonts w:eastAsia="Calibri"/>
        </w:rPr>
        <w:t xml:space="preserve"> (</w:t>
      </w:r>
      <w:proofErr w:type="spellStart"/>
      <w:r w:rsidRPr="00155818">
        <w:rPr>
          <w:rFonts w:eastAsia="Calibri"/>
        </w:rPr>
        <w:t>вх</w:t>
      </w:r>
      <w:proofErr w:type="spellEnd"/>
      <w:r w:rsidRPr="00155818">
        <w:rPr>
          <w:rFonts w:eastAsia="Calibri"/>
        </w:rPr>
        <w:t xml:space="preserve">.№ </w:t>
      </w:r>
      <w:r w:rsidR="00457DFD">
        <w:rPr>
          <w:rFonts w:eastAsia="Calibri"/>
        </w:rPr>
        <w:t>91</w:t>
      </w:r>
      <w:r w:rsidRPr="00155818">
        <w:rPr>
          <w:rFonts w:eastAsia="Calibri"/>
        </w:rPr>
        <w:t xml:space="preserve"> от </w:t>
      </w:r>
      <w:r w:rsidR="00457DFD">
        <w:rPr>
          <w:rFonts w:eastAsia="Calibri"/>
        </w:rPr>
        <w:t>27</w:t>
      </w:r>
      <w:r w:rsidRPr="00155818">
        <w:rPr>
          <w:rFonts w:eastAsia="Calibri"/>
        </w:rPr>
        <w:t>.</w:t>
      </w:r>
      <w:r w:rsidR="00457DFD">
        <w:rPr>
          <w:rFonts w:eastAsia="Calibri"/>
        </w:rPr>
        <w:t>11</w:t>
      </w:r>
      <w:r w:rsidRPr="00155818">
        <w:rPr>
          <w:rFonts w:eastAsia="Calibri"/>
        </w:rPr>
        <w:t xml:space="preserve">.2018 г.). </w:t>
      </w:r>
    </w:p>
    <w:p w:rsidR="00520823" w:rsidRDefault="00520823" w:rsidP="009263F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Акт проверки направлен в </w:t>
      </w:r>
      <w:proofErr w:type="spellStart"/>
      <w:r>
        <w:rPr>
          <w:rFonts w:eastAsia="Calibri"/>
        </w:rPr>
        <w:t>Тайшетскую</w:t>
      </w:r>
      <w:proofErr w:type="spellEnd"/>
      <w:r>
        <w:rPr>
          <w:rFonts w:eastAsia="Calibri"/>
        </w:rPr>
        <w:t xml:space="preserve"> межрайонную прокуратуру.</w:t>
      </w:r>
    </w:p>
    <w:p w:rsidR="00520823" w:rsidRDefault="00520823" w:rsidP="009263F0">
      <w:pPr>
        <w:ind w:firstLine="708"/>
        <w:jc w:val="both"/>
        <w:rPr>
          <w:rFonts w:eastAsia="Calibri"/>
        </w:rPr>
      </w:pPr>
    </w:p>
    <w:p w:rsidR="00323EE5" w:rsidRDefault="00323EE5" w:rsidP="009263F0">
      <w:pPr>
        <w:ind w:firstLine="708"/>
        <w:jc w:val="both"/>
        <w:rPr>
          <w:rFonts w:eastAsia="Calibri"/>
        </w:rPr>
      </w:pPr>
    </w:p>
    <w:p w:rsidR="00520823" w:rsidRDefault="00520823" w:rsidP="009263F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9928C4">
        <w:rPr>
          <w:rFonts w:eastAsia="Calibri"/>
        </w:rPr>
        <w:t>«</w:t>
      </w:r>
      <w:r>
        <w:rPr>
          <w:rFonts w:eastAsia="Calibri"/>
        </w:rPr>
        <w:t>П</w:t>
      </w:r>
      <w:r w:rsidRPr="00520823">
        <w:rPr>
          <w:rFonts w:eastAsia="Calibri"/>
        </w:rPr>
        <w:t>роверк</w:t>
      </w:r>
      <w:r>
        <w:rPr>
          <w:rFonts w:eastAsia="Calibri"/>
        </w:rPr>
        <w:t>а</w:t>
      </w:r>
      <w:r w:rsidRPr="00520823">
        <w:rPr>
          <w:rFonts w:eastAsia="Calibri"/>
        </w:rPr>
        <w:t xml:space="preserve">  отчета о поступлении и расходовании  средств бюджета </w:t>
      </w:r>
      <w:proofErr w:type="spellStart"/>
      <w:r w:rsidRPr="00520823">
        <w:rPr>
          <w:rFonts w:eastAsia="Calibri"/>
        </w:rPr>
        <w:t>Тайшетского</w:t>
      </w:r>
      <w:proofErr w:type="spellEnd"/>
      <w:r w:rsidRPr="00520823">
        <w:rPr>
          <w:rFonts w:eastAsia="Calibri"/>
        </w:rPr>
        <w:t xml:space="preserve"> городского поселения, выделенных </w:t>
      </w:r>
      <w:proofErr w:type="spellStart"/>
      <w:r w:rsidRPr="00520823">
        <w:rPr>
          <w:rFonts w:eastAsia="Calibri"/>
        </w:rPr>
        <w:t>Тайшетской</w:t>
      </w:r>
      <w:proofErr w:type="spellEnd"/>
      <w:r w:rsidRPr="00520823">
        <w:rPr>
          <w:rFonts w:eastAsia="Calibri"/>
        </w:rPr>
        <w:t xml:space="preserve"> территориальной избирательной комиссии  на подготовку и проведение выборов главы </w:t>
      </w:r>
      <w:proofErr w:type="spellStart"/>
      <w:r w:rsidRPr="00520823">
        <w:rPr>
          <w:rFonts w:eastAsia="Calibri"/>
        </w:rPr>
        <w:t>Тайшетского</w:t>
      </w:r>
      <w:proofErr w:type="spellEnd"/>
      <w:r w:rsidRPr="00520823">
        <w:rPr>
          <w:rFonts w:eastAsia="Calibri"/>
        </w:rPr>
        <w:t xml:space="preserve"> городского поселения и депутатов  Думы  </w:t>
      </w:r>
      <w:proofErr w:type="spellStart"/>
      <w:r w:rsidRPr="00520823">
        <w:rPr>
          <w:rFonts w:eastAsia="Calibri"/>
        </w:rPr>
        <w:t>Тайшетского</w:t>
      </w:r>
      <w:proofErr w:type="spellEnd"/>
      <w:r w:rsidRPr="00520823">
        <w:rPr>
          <w:rFonts w:eastAsia="Calibri"/>
        </w:rPr>
        <w:t xml:space="preserve"> городского поселени</w:t>
      </w:r>
      <w:r>
        <w:rPr>
          <w:rFonts w:eastAsia="Calibri"/>
        </w:rPr>
        <w:t>я четвертого созыва в 2017 году»</w:t>
      </w:r>
      <w:r w:rsidR="00DE5225">
        <w:rPr>
          <w:rFonts w:eastAsia="Calibri"/>
        </w:rPr>
        <w:t xml:space="preserve">. </w:t>
      </w:r>
      <w:r w:rsidR="00DE5225" w:rsidRPr="00DE5225">
        <w:rPr>
          <w:rFonts w:eastAsia="Calibri"/>
        </w:rPr>
        <w:t>По результа</w:t>
      </w:r>
      <w:r w:rsidR="00DE5225">
        <w:rPr>
          <w:rFonts w:eastAsia="Calibri"/>
        </w:rPr>
        <w:t>там проверки подготовлен  акт №1</w:t>
      </w:r>
      <w:r w:rsidR="00DE5225" w:rsidRPr="00DE5225">
        <w:rPr>
          <w:rFonts w:eastAsia="Calibri"/>
        </w:rPr>
        <w:t xml:space="preserve">-к от </w:t>
      </w:r>
      <w:r w:rsidR="00DE5225">
        <w:rPr>
          <w:rFonts w:eastAsia="Calibri"/>
        </w:rPr>
        <w:t>18</w:t>
      </w:r>
      <w:r w:rsidR="00DE5225" w:rsidRPr="00DE5225">
        <w:rPr>
          <w:rFonts w:eastAsia="Calibri"/>
        </w:rPr>
        <w:t xml:space="preserve">.07.2018 года, в котором отражены  выявленные  финансовые нарушения на общую сумму </w:t>
      </w:r>
      <w:r w:rsidR="00DE5225">
        <w:rPr>
          <w:rFonts w:eastAsia="Calibri"/>
        </w:rPr>
        <w:t xml:space="preserve"> </w:t>
      </w:r>
      <w:r w:rsidR="00DE5225" w:rsidRPr="00DE5225">
        <w:rPr>
          <w:rFonts w:eastAsia="Calibri"/>
        </w:rPr>
        <w:t>3 898 491,67 рублей,  в том числе: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1</w:t>
      </w:r>
      <w:r>
        <w:rPr>
          <w:rFonts w:eastAsia="Calibri"/>
        </w:rPr>
        <w:t>).</w:t>
      </w:r>
      <w:r w:rsidRPr="00DE5225">
        <w:rPr>
          <w:rFonts w:eastAsia="Calibri"/>
        </w:rPr>
        <w:t xml:space="preserve">  Объем средств местного бюджета </w:t>
      </w:r>
      <w:proofErr w:type="spellStart"/>
      <w:r w:rsidRPr="00DE5225">
        <w:rPr>
          <w:rFonts w:eastAsia="Calibri"/>
        </w:rPr>
        <w:t>Тайшетского</w:t>
      </w:r>
      <w:proofErr w:type="spellEnd"/>
      <w:r w:rsidRPr="00DE5225">
        <w:rPr>
          <w:rFonts w:eastAsia="Calibri"/>
        </w:rPr>
        <w:t xml:space="preserve"> городского поселения</w:t>
      </w:r>
      <w:r w:rsidR="00F86C7F">
        <w:rPr>
          <w:rFonts w:eastAsia="Calibri"/>
        </w:rPr>
        <w:t xml:space="preserve">  использованных </w:t>
      </w:r>
      <w:r w:rsidRPr="00DE5225">
        <w:rPr>
          <w:rFonts w:eastAsia="Calibri"/>
        </w:rPr>
        <w:t>с нарушением действующего законодательства</w:t>
      </w:r>
      <w:r w:rsidR="00F86C7F">
        <w:rPr>
          <w:rFonts w:eastAsia="Calibri"/>
        </w:rPr>
        <w:t xml:space="preserve"> </w:t>
      </w:r>
      <w:r w:rsidRPr="00DE5225">
        <w:rPr>
          <w:rFonts w:eastAsia="Calibri"/>
        </w:rPr>
        <w:t xml:space="preserve"> на общую сумму </w:t>
      </w:r>
      <w:r>
        <w:rPr>
          <w:rFonts w:eastAsia="Calibri"/>
        </w:rPr>
        <w:t xml:space="preserve">   </w:t>
      </w:r>
      <w:r w:rsidRPr="00DE5225">
        <w:rPr>
          <w:rFonts w:eastAsia="Calibri"/>
        </w:rPr>
        <w:t xml:space="preserve">3 886 819,17 руб. в том числе: 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в нарушение ст. 221 Бюджетного кодекса РФ, Приказа №112н, п.3.3, </w:t>
      </w:r>
      <w:proofErr w:type="spellStart"/>
      <w:r w:rsidRPr="00DE5225">
        <w:rPr>
          <w:rFonts w:eastAsia="Calibri"/>
        </w:rPr>
        <w:t>абз</w:t>
      </w:r>
      <w:proofErr w:type="spellEnd"/>
      <w:r w:rsidRPr="00DE5225">
        <w:rPr>
          <w:rFonts w:eastAsia="Calibri"/>
        </w:rPr>
        <w:t>. 2 п. 3.5, п. 4.4 Инструкции № 112/1270   при возложении полномочий окружных избирательных комиссий (ОИК) на территориальную избирательную комиссию (ТИК) произведены расходы в сумме 780,1 тыс. рублей не предусмотренные в бюджетной смете,  утвержденной Решением ТИК от 04.07.2017 г.  №130/1408.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нарушение ст. 221 Бюджетного кодекса РФ, Приказа №112н, требований п. 3.5 Инструкции № 112/1270, согласно которым ТИК вправе осуществлять  расходы  на подготовку и проведение выборов исключительно в рамках сметы ТИК, утвержденной ее Решением, неправомерно допущен перерасход бюджетных средств на общую сумму 620,6тыс.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в нарушение ст. 221 Бюджетного кодекса РФ, Приказа №112н, требований </w:t>
      </w:r>
      <w:proofErr w:type="spellStart"/>
      <w:r w:rsidRPr="00DE5225">
        <w:rPr>
          <w:rFonts w:eastAsia="Calibri"/>
        </w:rPr>
        <w:t>абз</w:t>
      </w:r>
      <w:proofErr w:type="spellEnd"/>
      <w:r w:rsidRPr="00DE5225">
        <w:rPr>
          <w:rFonts w:eastAsia="Calibri"/>
        </w:rPr>
        <w:t>. 2  п. 3.5  Инструкции № 112/1270,   неправомерное (незаконное) расходование бюджетных средств при отсутствии бюджетных смет УИК составило всего 1796,6 тыс. рублей, в том числе на выборы Главы -  1187,7 тыс. рублей, на  выборы депутатов Думы – 608,9 тыс.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  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нарушение Порядка выплаты компенсаций и дополнительной оплаты труда, утвержденного Решением ТИК  от 06.07.2017 г.  №128/1258, сумма неправомерно израсходованных средств на выплату дополнительной оплаты  труда (вознаграждения) составила  47732,75 рубля, в том числе: председателю ТИК  – 22616,41 рублей, главному бухгалтеру– 18286,18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нарушение Порядка выплаты компенсаций и дополнительной оплаты труда, утвержденного Решением ТИК  от 06.07.2017 г.  №128/1258, сумма неправомерно израсходованных средств на выплату дополнительной оплаты труда членам ТИК составила  30395,0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нарушение Порядка выплаты компенсаций и дополнительной оплаты труда, утвержденного Решением ТИК  от 06.07.2017 г.  №128/1258, сумма неправомерно израсходованных средств  на выплату дополнительной оплаты труда (вознаграждения) и дополнительной оплаты труда за активную работу (премию) членам УИК составила  278862,30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lastRenderedPageBreak/>
        <w:t xml:space="preserve">- неправомерно (с нарушением действующего законодательства) израсходованы средства  на выплаты  гражданам,   </w:t>
      </w:r>
      <w:proofErr w:type="spellStart"/>
      <w:r w:rsidRPr="00DE5225">
        <w:rPr>
          <w:rFonts w:eastAsia="Calibri"/>
        </w:rPr>
        <w:t>привлекавшимся</w:t>
      </w:r>
      <w:proofErr w:type="spellEnd"/>
      <w:r w:rsidRPr="00DE5225">
        <w:rPr>
          <w:rFonts w:eastAsia="Calibri"/>
        </w:rPr>
        <w:t xml:space="preserve">  по договорам гражданско-правового характера, в том числе:</w:t>
      </w:r>
    </w:p>
    <w:p w:rsid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в нарушение </w:t>
      </w:r>
      <w:proofErr w:type="spellStart"/>
      <w:r w:rsidRPr="00DE5225">
        <w:rPr>
          <w:rFonts w:eastAsia="Calibri"/>
        </w:rPr>
        <w:t>п.п</w:t>
      </w:r>
      <w:proofErr w:type="spellEnd"/>
      <w:r w:rsidRPr="00DE5225">
        <w:rPr>
          <w:rFonts w:eastAsia="Calibri"/>
        </w:rPr>
        <w:t xml:space="preserve">. «д» п.9 ст.26 Федерального закона от 12.06.2002 г. №67-ФЗ «Об основных гарантиях избирательных прав и права на  участие в референдуме граждан Российской Федерации» избирательная комиссия  (ТИК или УИК) при распределении  выделенных  ей из  соответствующего бюджета  на финансовое обеспечение  подготовки и проведения выборов не контролирует целевое использование  указанных средств. Отсутствует   коллегиальное решение  (Решение ТИК или Решение УИК) о необходимости привлечения  граждан по договорам гражданско-правового характера  с указанием  фиксированной суммы расходов, видов работ по ТИК и  УИК.  В связи с чем,  неправомерно (незаконно) сумма израсходованных средств  на выплаты  гражданам,   </w:t>
      </w:r>
      <w:proofErr w:type="spellStart"/>
      <w:r w:rsidRPr="00DE5225">
        <w:rPr>
          <w:rFonts w:eastAsia="Calibri"/>
        </w:rPr>
        <w:t>привлекавшимся</w:t>
      </w:r>
      <w:proofErr w:type="spellEnd"/>
      <w:r w:rsidRPr="00DE5225">
        <w:rPr>
          <w:rFonts w:eastAsia="Calibri"/>
        </w:rPr>
        <w:t xml:space="preserve">  по договорам гражданско-правового характера по муниципальным выборам составила  275,7  тыс. рублей, в том числе по ТИК  147,7  тыс. рублей, по  УИК- 128,0 тыс.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Default="00DE5225" w:rsidP="00DE5225">
      <w:pPr>
        <w:jc w:val="both"/>
        <w:rPr>
          <w:rFonts w:eastAsia="Calibri"/>
        </w:rPr>
      </w:pPr>
      <w:r w:rsidRPr="00DE5225">
        <w:rPr>
          <w:rFonts w:eastAsia="Calibri"/>
        </w:rPr>
        <w:tab/>
        <w:t xml:space="preserve">- в нарушение ст. 9 Федерального закона от 06.12.2011 г. № 402-ФЗ «О бухгалтерском учете» и  п.7 Инструкции №157н, во всех  представленных к проверке актах сдачи – приемки выполненных работ по договорам гражданско-правового характера (непосредственно ТИК) отсутствуют  показатели величины натурального и денежного измерения факта хозяйственной жизни с указанием единиц измерения, а именно: отсутствует конкретное описание  и объем выполненных работ по каждому из видов работ, отсутствует цена выполненных работ и соответственно стоимость.  В связи с чем,  неправомерно (незаконно) сумма израсходованных средств  на выплаты  гражданам,   </w:t>
      </w:r>
      <w:proofErr w:type="spellStart"/>
      <w:r w:rsidRPr="00DE5225">
        <w:rPr>
          <w:rFonts w:eastAsia="Calibri"/>
        </w:rPr>
        <w:t>привлекавшимся</w:t>
      </w:r>
      <w:proofErr w:type="spellEnd"/>
      <w:r w:rsidRPr="00DE5225">
        <w:rPr>
          <w:rFonts w:eastAsia="Calibri"/>
        </w:rPr>
        <w:t xml:space="preserve">  по договорам гражданско-правового характера по ТИК составила  147,7  тыс. рублей.</w:t>
      </w:r>
    </w:p>
    <w:p w:rsidR="00DE5225" w:rsidRPr="00DE5225" w:rsidRDefault="00DE5225" w:rsidP="00DE5225">
      <w:pPr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 нарушение принципа эффективности  (ст. 34 Бюджетного кодекса РФ) оплачены работы, услуги  по договорам ГПХ по ведению бухгалтерского учета при наличии в штате  ведущего специалиста – эксперта с исполнением обязанностей бухгалтера. Кроме того, согласно п. 7  Порядка выплаты компенсаций и дополнительной оплаты труда,  ТИК по согласованию  с уполномоченным должностным лицом  органа местного самоуправления может  привлекать бухгалтера этого органа местного самоуправления  по договору ГПХ. Указанное условие председателем ТИК не выполнялось.  В  нарушение ст. 9 Федерального закона от 06.12.2011 г. № 402-ФЗ «О бухгалтерском учете» и  п.7 Инструкции №157н, приняты к бухгалтерскому учету первичные документы (договоры  ГПХ,  акты  сдачи – приема выполненных работ), которые    содержат необоснованные факты хозяйственной жизни   (неподтвержденные)  на сумму 31000,0 рублей.  В совокупности нарушений, неправомерно  выплаченная  сумма составила   31000,0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ab/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в нарушение ст. 9 Федерального закона от 06.12.2011 г. № 402-ФЗ «О бухгалтерском учете» и  п.7 Инструкции №157н, оплачены работы, услуги  по договорам ГПХ  на оказание услуг по делопроизводству за период с 21.06.2017 по 16.10.2017 г.   шести  физическим лицами и приняты к бухгалтерскому учету первичные документы (договоры  ГПХ,  акты  сдачи – приема выполненных работ), которые    содержат необоснованные факты хозяйственной жизни   (неподтвержденные документально)  на сумму 66 000,0 рублей. 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ab/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нарушение п.6 Указания Банка России от 11.03.2014 N 3210-У  (ред. от 19.06.2017) 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 без указания в расходном кассовом ордере №1580  от 01.09.2017 г. наименования, номера, даты и места выдачи документа удостоверяющего личность получателя из кассы ТИК выдано ведущим специалистом –экспертом в подотчет председателю УИК К</w:t>
      </w:r>
      <w:r>
        <w:rPr>
          <w:rFonts w:eastAsia="Calibri"/>
        </w:rPr>
        <w:t>.</w:t>
      </w:r>
      <w:r w:rsidRPr="00DE5225">
        <w:rPr>
          <w:rFonts w:eastAsia="Calibri"/>
        </w:rPr>
        <w:t>.  42329,12 рублей.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- в нарушение п.6 Указания Банка России от 11.03.2014 N 3210-У  (ред. от 19.06.2017) 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  ведущим  специалистом – экспертом неправомерно  выдано из кассы денежных средств в подотчет в сумме 10000,0 рублей без письменного согласования руководителя.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в нарушение ст. 167 Инструкции 157н,  п.6 Порядка ведения кассовых операций из кассы ТИК ведущим специалистом –экспертом  фактически выданы денежные средства  на оплату услуг по договорам гражданско-правового характера менее суммы указанной в расходных кассовых ордерах и  отнесены в бухгалтерском учете на кассовые расходы ТИК. Сумма наличных денежных средств, списанная на кассовые расходы составила 6000,0 рублей, а по факту выдано из кассы 1500,0 рублей.  Разницу в 4500,0 рублей  можно квалифицировать  как недостачу денежных средств в кассе ТИК.  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>2</w:t>
      </w:r>
      <w:r>
        <w:rPr>
          <w:rFonts w:eastAsia="Calibri"/>
        </w:rPr>
        <w:t>)</w:t>
      </w:r>
      <w:r w:rsidRPr="00DE5225">
        <w:rPr>
          <w:rFonts w:eastAsia="Calibri"/>
        </w:rPr>
        <w:t xml:space="preserve">. Объем неэффективно использованных средств местного бюджета </w:t>
      </w:r>
      <w:proofErr w:type="spellStart"/>
      <w:r w:rsidRPr="00DE5225">
        <w:rPr>
          <w:rFonts w:eastAsia="Calibri"/>
        </w:rPr>
        <w:t>Тайшетского</w:t>
      </w:r>
      <w:proofErr w:type="spellEnd"/>
      <w:r w:rsidRPr="00DE5225">
        <w:rPr>
          <w:rFonts w:eastAsia="Calibri"/>
        </w:rPr>
        <w:t xml:space="preserve"> городского поселения (с нарушением </w:t>
      </w:r>
      <w:r w:rsidR="00F86C7F">
        <w:rPr>
          <w:rFonts w:eastAsia="Calibri"/>
        </w:rPr>
        <w:t xml:space="preserve">норм </w:t>
      </w:r>
      <w:r w:rsidRPr="00DE5225">
        <w:rPr>
          <w:rFonts w:eastAsia="Calibri"/>
        </w:rPr>
        <w:t>ст. 34 Бюджетного Кодекса РФ) на общую сумму 11672,50 руб. в том числе: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неэффективное использование денежных средств в сумме 10000,0 рублей  на приобретение почтовых марок в количестве 1270 шт.   </w:t>
      </w:r>
    </w:p>
    <w:p w:rsidR="00DE5225" w:rsidRPr="00DE5225" w:rsidRDefault="00DE5225" w:rsidP="00DE5225">
      <w:pPr>
        <w:ind w:firstLine="708"/>
        <w:jc w:val="both"/>
        <w:rPr>
          <w:rFonts w:eastAsia="Calibri"/>
        </w:rPr>
      </w:pPr>
      <w:r w:rsidRPr="00DE5225">
        <w:rPr>
          <w:rFonts w:eastAsia="Calibri"/>
        </w:rPr>
        <w:t xml:space="preserve">- неэффективное использование денежных средств в сумме 1672,50 рублей  на приобретение почтовых конвертов формата А5 в количестве 669 шт.   КСП считает нецелесообразным приобретение почтовых конвертов за  два дня до проведения выборов 10 сентября. Как и в случае с почтовыми марками выборы проводились только на территории </w:t>
      </w:r>
      <w:proofErr w:type="spellStart"/>
      <w:r w:rsidRPr="00DE5225">
        <w:rPr>
          <w:rFonts w:eastAsia="Calibri"/>
        </w:rPr>
        <w:t>Тайшетского</w:t>
      </w:r>
      <w:proofErr w:type="spellEnd"/>
      <w:r w:rsidRPr="00DE5225">
        <w:rPr>
          <w:rFonts w:eastAsia="Calibri"/>
        </w:rPr>
        <w:t xml:space="preserve"> городского поселения. </w:t>
      </w:r>
    </w:p>
    <w:p w:rsidR="00D90254" w:rsidRDefault="00D90254" w:rsidP="009263F0">
      <w:pPr>
        <w:ind w:firstLine="708"/>
        <w:jc w:val="both"/>
        <w:rPr>
          <w:rFonts w:eastAsia="Calibri"/>
        </w:rPr>
      </w:pPr>
      <w:r w:rsidRPr="00D90254">
        <w:rPr>
          <w:rFonts w:eastAsia="Calibri"/>
        </w:rPr>
        <w:t xml:space="preserve">На основании вышеизложенного, </w:t>
      </w:r>
      <w:proofErr w:type="spellStart"/>
      <w:r w:rsidRPr="00D90254">
        <w:rPr>
          <w:rFonts w:eastAsia="Calibri"/>
        </w:rPr>
        <w:t>Тайшетск</w:t>
      </w:r>
      <w:r>
        <w:rPr>
          <w:rFonts w:eastAsia="Calibri"/>
        </w:rPr>
        <w:t>ой</w:t>
      </w:r>
      <w:proofErr w:type="spellEnd"/>
      <w:r>
        <w:rPr>
          <w:rFonts w:eastAsia="Calibri"/>
        </w:rPr>
        <w:t xml:space="preserve"> территориальной избирательной комиссии</w:t>
      </w:r>
      <w:r w:rsidRPr="00D90254">
        <w:rPr>
          <w:rFonts w:eastAsia="Calibri"/>
        </w:rPr>
        <w:t xml:space="preserve"> направлено Пред</w:t>
      </w:r>
      <w:r>
        <w:rPr>
          <w:rFonts w:eastAsia="Calibri"/>
        </w:rPr>
        <w:t>писание</w:t>
      </w:r>
      <w:r w:rsidRPr="00D90254">
        <w:rPr>
          <w:rFonts w:eastAsia="Calibri"/>
        </w:rPr>
        <w:t xml:space="preserve"> №</w:t>
      </w:r>
      <w:r>
        <w:rPr>
          <w:rFonts w:eastAsia="Calibri"/>
        </w:rPr>
        <w:t>1</w:t>
      </w:r>
      <w:r w:rsidRPr="00D90254">
        <w:rPr>
          <w:rFonts w:eastAsia="Calibri"/>
        </w:rPr>
        <w:t xml:space="preserve"> от 2</w:t>
      </w:r>
      <w:r>
        <w:rPr>
          <w:rFonts w:eastAsia="Calibri"/>
        </w:rPr>
        <w:t>5</w:t>
      </w:r>
      <w:r w:rsidRPr="00D90254">
        <w:rPr>
          <w:rFonts w:eastAsia="Calibri"/>
        </w:rPr>
        <w:t>.</w:t>
      </w:r>
      <w:r>
        <w:rPr>
          <w:rFonts w:eastAsia="Calibri"/>
        </w:rPr>
        <w:t>12</w:t>
      </w:r>
      <w:r w:rsidRPr="00D90254">
        <w:rPr>
          <w:rFonts w:eastAsia="Calibri"/>
        </w:rPr>
        <w:t>.2018 г. в целях устра</w:t>
      </w:r>
      <w:r w:rsidR="001867EC">
        <w:rPr>
          <w:rFonts w:eastAsia="Calibri"/>
        </w:rPr>
        <w:t xml:space="preserve">нения выявленных правонарушений и возмещения в бюджет </w:t>
      </w:r>
      <w:proofErr w:type="spellStart"/>
      <w:r w:rsidR="001867EC">
        <w:rPr>
          <w:rFonts w:eastAsia="Calibri"/>
        </w:rPr>
        <w:t>Тайшетского</w:t>
      </w:r>
      <w:proofErr w:type="spellEnd"/>
      <w:r w:rsidR="001867EC">
        <w:rPr>
          <w:rFonts w:eastAsia="Calibri"/>
        </w:rPr>
        <w:t xml:space="preserve"> городского поселения неправомерно выплаченных сумм в размере 361 490,05 рублей.</w:t>
      </w:r>
    </w:p>
    <w:p w:rsidR="00F9379A" w:rsidRDefault="00F9379A" w:rsidP="009263F0">
      <w:pPr>
        <w:ind w:firstLine="708"/>
        <w:jc w:val="both"/>
        <w:rPr>
          <w:rFonts w:eastAsia="Calibri"/>
        </w:rPr>
      </w:pPr>
    </w:p>
    <w:p w:rsidR="0025582F" w:rsidRDefault="001148E1" w:rsidP="0025582F">
      <w:pPr>
        <w:ind w:firstLine="708"/>
        <w:jc w:val="both"/>
      </w:pPr>
      <w:r>
        <w:rPr>
          <w:rFonts w:eastAsia="Calibri"/>
        </w:rPr>
        <w:t>В</w:t>
      </w:r>
      <w:r w:rsidR="0025582F">
        <w:rPr>
          <w:rFonts w:eastAsia="Calibri"/>
        </w:rPr>
        <w:t xml:space="preserve">сего </w:t>
      </w:r>
      <w:r w:rsidR="00894DCE" w:rsidRPr="00F76C64">
        <w:t>Контрольно-счетной палатой в  201</w:t>
      </w:r>
      <w:r w:rsidR="00894DCE">
        <w:t>8</w:t>
      </w:r>
      <w:r w:rsidR="00894DCE" w:rsidRPr="00F76C64">
        <w:t xml:space="preserve"> году  </w:t>
      </w:r>
      <w:r w:rsidR="0025582F">
        <w:rPr>
          <w:rFonts w:eastAsia="Calibri"/>
        </w:rPr>
        <w:t>по  результатам</w:t>
      </w:r>
      <w:r w:rsidR="00171581">
        <w:rPr>
          <w:rFonts w:eastAsia="Calibri"/>
        </w:rPr>
        <w:t xml:space="preserve"> экспертно-аналитической   и  контрольной  деятельности </w:t>
      </w:r>
      <w:r w:rsidR="0025582F">
        <w:rPr>
          <w:rFonts w:eastAsia="Calibri"/>
        </w:rPr>
        <w:t xml:space="preserve"> выявлено нарушений на сумму 6043,82 тыс. рублей, в том числе  неэффективно использованных средств 2157,02 тыс. рублей, иных нарушений – 3886,8 тыс. рублей.  </w:t>
      </w:r>
      <w:r w:rsidR="00D951D9">
        <w:t>Устранено проверяемыми  учреждениями  нарушений на сумму 2093,</w:t>
      </w:r>
      <w:r w:rsidR="001C65F0">
        <w:t>39</w:t>
      </w:r>
      <w:r w:rsidR="00D951D9">
        <w:t xml:space="preserve"> тыс. рублей.        </w:t>
      </w:r>
      <w:r w:rsidR="0025582F">
        <w:t>В</w:t>
      </w:r>
      <w:r w:rsidR="009263F0" w:rsidRPr="00F76C64">
        <w:t xml:space="preserve"> адрес администрации </w:t>
      </w:r>
      <w:proofErr w:type="spellStart"/>
      <w:r w:rsidR="009263F0" w:rsidRPr="00F76C64">
        <w:t>Тайшетского</w:t>
      </w:r>
      <w:proofErr w:type="spellEnd"/>
      <w:r w:rsidR="009263F0" w:rsidRPr="00F76C64">
        <w:t xml:space="preserve"> городского поселения   направлено</w:t>
      </w:r>
      <w:r w:rsidR="0025582F">
        <w:t xml:space="preserve"> </w:t>
      </w:r>
      <w:r w:rsidR="009263F0" w:rsidRPr="00F76C64">
        <w:t xml:space="preserve"> </w:t>
      </w:r>
      <w:r w:rsidR="00171581">
        <w:t xml:space="preserve">6 </w:t>
      </w:r>
      <w:r w:rsidR="0025582F">
        <w:t xml:space="preserve"> п</w:t>
      </w:r>
      <w:r w:rsidR="00171581">
        <w:t>редставлений</w:t>
      </w:r>
      <w:r w:rsidR="0025582F">
        <w:t xml:space="preserve">, </w:t>
      </w:r>
      <w:r w:rsidR="00D951D9">
        <w:t>которые были устранены в установленный срок.</w:t>
      </w:r>
      <w:r w:rsidR="00894DCE">
        <w:t xml:space="preserve"> </w:t>
      </w:r>
      <w:proofErr w:type="spellStart"/>
      <w:r w:rsidR="0025582F">
        <w:t>Тайшетской</w:t>
      </w:r>
      <w:proofErr w:type="spellEnd"/>
      <w:r w:rsidR="0025582F">
        <w:t xml:space="preserve"> территориальной избирательной комиссии</w:t>
      </w:r>
      <w:r w:rsidR="009263F0" w:rsidRPr="00F76C64">
        <w:t xml:space="preserve"> </w:t>
      </w:r>
      <w:r w:rsidR="0025582F">
        <w:t>направлено 1 предписание</w:t>
      </w:r>
      <w:r w:rsidR="00D951D9">
        <w:t>,  срок исполнения  которого  январь 2019 года.</w:t>
      </w:r>
    </w:p>
    <w:p w:rsidR="0025582F" w:rsidRDefault="0025582F" w:rsidP="0025582F">
      <w:pPr>
        <w:ind w:firstLine="708"/>
        <w:jc w:val="both"/>
      </w:pPr>
    </w:p>
    <w:p w:rsidR="009263F0" w:rsidRPr="00F76C64" w:rsidRDefault="009263F0" w:rsidP="0025582F">
      <w:pPr>
        <w:ind w:firstLine="708"/>
        <w:jc w:val="both"/>
      </w:pPr>
      <w:r w:rsidRPr="00F76C64">
        <w:t xml:space="preserve"> </w:t>
      </w:r>
    </w:p>
    <w:p w:rsidR="009263F0" w:rsidRPr="00A51D71" w:rsidRDefault="009263F0" w:rsidP="009263F0">
      <w:pPr>
        <w:pStyle w:val="2"/>
        <w:numPr>
          <w:ilvl w:val="0"/>
          <w:numId w:val="0"/>
        </w:numPr>
        <w:rPr>
          <w:b w:val="0"/>
          <w:sz w:val="24"/>
        </w:rPr>
      </w:pPr>
      <w:bookmarkStart w:id="5" w:name="_Toc316495383"/>
      <w:bookmarkStart w:id="6" w:name="_Toc317509399"/>
      <w:r w:rsidRPr="00A51D71">
        <w:rPr>
          <w:b w:val="0"/>
          <w:sz w:val="24"/>
        </w:rPr>
        <w:t>2.3. Организационные, информационные и иные мероприятия</w:t>
      </w:r>
      <w:bookmarkEnd w:id="5"/>
      <w:bookmarkEnd w:id="6"/>
      <w:r w:rsidRPr="00A51D71">
        <w:rPr>
          <w:b w:val="0"/>
          <w:sz w:val="24"/>
        </w:rPr>
        <w:t>, осуществляемые для о</w:t>
      </w:r>
      <w:r w:rsidRPr="00A51D71">
        <w:rPr>
          <w:b w:val="0"/>
          <w:bCs w:val="0"/>
          <w:color w:val="000000"/>
          <w:sz w:val="24"/>
        </w:rPr>
        <w:t xml:space="preserve">беспечения деятельности Контрольно-счетной палаты </w:t>
      </w:r>
      <w:proofErr w:type="spellStart"/>
      <w:r w:rsidRPr="00A51D71">
        <w:rPr>
          <w:b w:val="0"/>
          <w:bCs w:val="0"/>
          <w:color w:val="000000"/>
          <w:sz w:val="24"/>
        </w:rPr>
        <w:t>Тайшетского</w:t>
      </w:r>
      <w:proofErr w:type="spellEnd"/>
      <w:r w:rsidRPr="00A51D71">
        <w:rPr>
          <w:b w:val="0"/>
          <w:bCs w:val="0"/>
          <w:color w:val="000000"/>
          <w:sz w:val="24"/>
        </w:rPr>
        <w:t xml:space="preserve">  городского  поселения</w:t>
      </w:r>
    </w:p>
    <w:p w:rsidR="009263F0" w:rsidRPr="00A51D71" w:rsidRDefault="009263F0" w:rsidP="009263F0"/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 xml:space="preserve">Контрольно-счетная палата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 является членом Совета контрольно-счетных органов при Контрольно-счетной палате Иркутской области.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 xml:space="preserve">Штатная и фактическая численность работников Контрольно-счетной палаты составляет 1 человек - председатель. 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>Председатель Контрольно-счетной палаты  имеет высшее образование и занимает муниципальную должность.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  <w:r w:rsidRPr="00F76C64">
        <w:t>Председатель Контрольно-счетной палаты обеспечен необходимым для работы оборудованием и техникой. Организована работа с ресурсами информационной сети Интернет, электронной почтой, обеспечены справочно-правовым ресурсом «</w:t>
      </w:r>
      <w:proofErr w:type="spellStart"/>
      <w:r w:rsidRPr="00F76C64">
        <w:t>КонсультантПлюс</w:t>
      </w:r>
      <w:proofErr w:type="spellEnd"/>
      <w:r w:rsidRPr="00F76C64">
        <w:t>»,  и др.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t>В течение 201</w:t>
      </w:r>
      <w:r w:rsidR="00BD4538">
        <w:t>8</w:t>
      </w:r>
      <w:r w:rsidRPr="00F76C64">
        <w:t xml:space="preserve"> года председателем Контрольно-счетной палаты выполнялись организационные, информационные и иные мероприятия, осуществляемые для о</w:t>
      </w:r>
      <w:r w:rsidRPr="00F76C64">
        <w:rPr>
          <w:bCs/>
          <w:color w:val="000000"/>
        </w:rPr>
        <w:t xml:space="preserve">беспечения деятельности палаты. </w:t>
      </w:r>
    </w:p>
    <w:p w:rsidR="009263F0" w:rsidRPr="00F76C64" w:rsidRDefault="009263F0" w:rsidP="009263F0">
      <w:pPr>
        <w:ind w:firstLine="709"/>
        <w:jc w:val="both"/>
        <w:rPr>
          <w:bCs/>
          <w:color w:val="000000"/>
        </w:rPr>
      </w:pPr>
      <w:r w:rsidRPr="00F76C64">
        <w:rPr>
          <w:bCs/>
          <w:color w:val="000000"/>
        </w:rPr>
        <w:t>А именно:</w:t>
      </w:r>
    </w:p>
    <w:p w:rsidR="009263F0" w:rsidRPr="00F76C64" w:rsidRDefault="009263F0" w:rsidP="009263F0">
      <w:pPr>
        <w:ind w:firstLine="709"/>
        <w:jc w:val="both"/>
      </w:pPr>
      <w:r w:rsidRPr="00F76C64">
        <w:t>1. В течение 201</w:t>
      </w:r>
      <w:r w:rsidR="00BD4538">
        <w:t>8</w:t>
      </w:r>
      <w:r w:rsidRPr="00F76C64">
        <w:t xml:space="preserve"> года осуществлялось размещение на официальном сайте Контрольно-счетной палаты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</w:t>
      </w:r>
      <w:r w:rsidR="00F76C64">
        <w:t xml:space="preserve">, на федеральном Портале КСО </w:t>
      </w:r>
      <w:r w:rsidRPr="00F76C64">
        <w:t xml:space="preserve"> информации о ее деятельности (заключения, отчеты по контрольным мероприятиям, планы работ, отчеты по основным показателям деятельности КСП и </w:t>
      </w:r>
      <w:proofErr w:type="spellStart"/>
      <w:r w:rsidRPr="00F76C64">
        <w:t>др</w:t>
      </w:r>
      <w:proofErr w:type="spellEnd"/>
      <w:r w:rsidRPr="00F76C64">
        <w:t>).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>2. Осуществлялась подготовка ежеквартальной информации о Контрольно-счетной палате и показателях деятельности для предоставления в Контрольно-счетную палату Иркутской области.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 xml:space="preserve">3. Председатель Контрольно-счетной палаты принимал участие в заседаниях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профильных комитетов, заседаниях других органов местного самоуправления по вопросам, отнесенным к полномочиям Контрольно-счетной палаты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совещаниях, проводимых Контрольно-счетной палатой Иркутской области, заседаниях </w:t>
      </w:r>
      <w:r w:rsidRPr="00F76C64">
        <w:rPr>
          <w:color w:val="000000"/>
          <w:shd w:val="clear" w:color="auto" w:fill="FFFFFF"/>
        </w:rPr>
        <w:t>Совета контрольно-счетных органов при КСП Иркутской области членом которой является.</w:t>
      </w:r>
      <w:r w:rsidRPr="00F76C64">
        <w:rPr>
          <w:rStyle w:val="apple-converted-space"/>
          <w:color w:val="000000"/>
          <w:shd w:val="clear" w:color="auto" w:fill="FFFFFF"/>
        </w:rPr>
        <w:t> 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>4. Председателем Контрольно-счетной палаты осуществлялось в</w:t>
      </w:r>
      <w:r w:rsidRPr="00F76C64">
        <w:rPr>
          <w:color w:val="000000"/>
        </w:rPr>
        <w:t>заимодействие  с Контрольно-счетной палатой Иркутской области и контрольно-счетными  органами  муниципальных образований  Иркутской области.</w:t>
      </w:r>
    </w:p>
    <w:p w:rsidR="009263F0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>5. Председателем Контрольно-счетной палаты систематически проводилось изучение нормативных правовых актов Российской Федерации, Иркутской области, методических указаний, норм и нормативов контрольной и экспертно-аналитической деятельности.</w:t>
      </w:r>
    </w:p>
    <w:p w:rsidR="00BD4538" w:rsidRPr="00F76C64" w:rsidRDefault="00BD4538" w:rsidP="009263F0">
      <w:pPr>
        <w:pStyle w:val="af4"/>
        <w:spacing w:before="0" w:beforeAutospacing="0" w:after="0" w:afterAutospacing="0"/>
        <w:ind w:firstLine="709"/>
        <w:jc w:val="both"/>
      </w:pPr>
      <w:r>
        <w:t>6.</w:t>
      </w:r>
      <w:r w:rsidR="008F5508">
        <w:t xml:space="preserve"> Председатель КСП  дистанционно прошла обучение  в апреле 2018 г. по дополнительной профессиональной программе «Управление государственными и муниципальными закупками»  в объеме 144 часа, в ноябре  2018 г. дополнительно освоила профессиональную образовательную программу «Профессиональное управление государственными и муниципальными закупками»  в объеме 280 часов.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>6. Проводилась разработка плана работы Контрольно-счетной палаты на 201</w:t>
      </w:r>
      <w:r w:rsidR="00BD4538">
        <w:t>9</w:t>
      </w:r>
      <w:r w:rsidRPr="00F76C64">
        <w:t xml:space="preserve"> год.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jc w:val="both"/>
      </w:pPr>
      <w:r w:rsidRPr="00F76C64">
        <w:t>7. Проводилась работа с обращениями, письмами, запросами.</w:t>
      </w:r>
    </w:p>
    <w:p w:rsidR="009263F0" w:rsidRPr="00F76C64" w:rsidRDefault="009263F0" w:rsidP="009263F0">
      <w:pPr>
        <w:shd w:val="clear" w:color="auto" w:fill="FFFFFF"/>
        <w:ind w:firstLine="709"/>
        <w:jc w:val="both"/>
      </w:pPr>
    </w:p>
    <w:p w:rsidR="009263F0" w:rsidRPr="00F76C64" w:rsidRDefault="009263F0" w:rsidP="009263F0">
      <w:pPr>
        <w:pStyle w:val="2"/>
        <w:numPr>
          <w:ilvl w:val="0"/>
          <w:numId w:val="0"/>
        </w:numPr>
        <w:jc w:val="left"/>
        <w:rPr>
          <w:b w:val="0"/>
          <w:bCs w:val="0"/>
          <w:sz w:val="24"/>
        </w:rPr>
      </w:pPr>
    </w:p>
    <w:p w:rsidR="009263F0" w:rsidRPr="00A51D71" w:rsidRDefault="009263F0" w:rsidP="009263F0">
      <w:pPr>
        <w:pStyle w:val="2"/>
        <w:numPr>
          <w:ilvl w:val="0"/>
          <w:numId w:val="0"/>
        </w:numPr>
        <w:rPr>
          <w:b w:val="0"/>
          <w:sz w:val="24"/>
        </w:rPr>
      </w:pPr>
      <w:r w:rsidRPr="00A51D71">
        <w:rPr>
          <w:b w:val="0"/>
          <w:bCs w:val="0"/>
          <w:sz w:val="24"/>
        </w:rPr>
        <w:t xml:space="preserve">3. </w:t>
      </w:r>
      <w:r w:rsidRPr="00A51D71">
        <w:rPr>
          <w:b w:val="0"/>
          <w:sz w:val="24"/>
        </w:rPr>
        <w:t>Заключительные положения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09"/>
        <w:rPr>
          <w:b/>
        </w:rPr>
      </w:pPr>
    </w:p>
    <w:p w:rsidR="009263F0" w:rsidRPr="00F76C64" w:rsidRDefault="009263F0" w:rsidP="009263F0">
      <w:pPr>
        <w:pStyle w:val="af4"/>
        <w:spacing w:before="0" w:beforeAutospacing="0" w:after="0" w:afterAutospacing="0"/>
        <w:ind w:firstLine="770"/>
        <w:jc w:val="both"/>
      </w:pPr>
      <w:r w:rsidRPr="00F76C64">
        <w:rPr>
          <w:rStyle w:val="af9"/>
          <w:rFonts w:ascii="Times New Roman" w:hAnsi="Times New Roman"/>
          <w:b w:val="0"/>
          <w:bCs w:val="0"/>
        </w:rPr>
        <w:t>1.</w:t>
      </w:r>
      <w:r w:rsidRPr="00F76C64">
        <w:rPr>
          <w:bCs/>
        </w:rPr>
        <w:t xml:space="preserve"> В отчетном году Контрольно-счетная  палата обеспечила реализацию целей и задач, возложенных на нее Бюджетным кодексом Российской Федерации,</w:t>
      </w:r>
      <w:r w:rsidRPr="00F76C64">
        <w:t xml:space="preserve"> федеральным законодательством, нормативными правовыми актами Иркутской области 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</w:t>
      </w:r>
      <w:r w:rsidRPr="00F76C64">
        <w:rPr>
          <w:bCs/>
        </w:rPr>
        <w:t>Положением о Контрольно-счетной палате.</w:t>
      </w:r>
      <w:r w:rsidRPr="00F76C64">
        <w:t xml:space="preserve"> </w:t>
      </w:r>
      <w:r w:rsidRPr="00F76C64">
        <w:rPr>
          <w:bCs/>
        </w:rPr>
        <w:t>План работы Контрольно-счетной палаты на 201</w:t>
      </w:r>
      <w:r w:rsidR="000E233B">
        <w:rPr>
          <w:bCs/>
        </w:rPr>
        <w:t>8</w:t>
      </w:r>
      <w:r w:rsidRPr="00F76C64">
        <w:rPr>
          <w:bCs/>
        </w:rPr>
        <w:t xml:space="preserve"> год по направлениям деятельности внешнего муниципального финансового контроля выполнен.</w:t>
      </w:r>
    </w:p>
    <w:p w:rsidR="009263F0" w:rsidRPr="00F76C64" w:rsidRDefault="009263F0" w:rsidP="009263F0">
      <w:pPr>
        <w:pStyle w:val="af4"/>
        <w:spacing w:before="0" w:beforeAutospacing="0" w:after="0" w:afterAutospacing="0"/>
        <w:ind w:firstLine="770"/>
        <w:jc w:val="both"/>
      </w:pPr>
      <w:r w:rsidRPr="00F76C64">
        <w:rPr>
          <w:rStyle w:val="af9"/>
          <w:rFonts w:ascii="Times New Roman" w:hAnsi="Times New Roman"/>
          <w:b w:val="0"/>
        </w:rPr>
        <w:t>2.</w:t>
      </w:r>
      <w:r w:rsidRPr="00F76C64">
        <w:t xml:space="preserve"> Основная работа Контрольно-счетной палаты была направлена на  осуществление контроля законности, эффективности и экономности использования бюджетных средств и муниципальной собственности, проведение экспертиз проектов решений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поселения. </w:t>
      </w:r>
    </w:p>
    <w:p w:rsidR="009263F0" w:rsidRPr="00F76C64" w:rsidRDefault="009263F0" w:rsidP="009263F0">
      <w:pPr>
        <w:pStyle w:val="a3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0"/>
        <w:jc w:val="both"/>
      </w:pPr>
      <w:r w:rsidRPr="00F76C64">
        <w:t xml:space="preserve">3. В отчетах по результатам контрольных мероприятий, направленных в адрес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Главе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в Представлениях руководителям проверяемых органов и организаций, содержатся предложения по устранению выявленных нарушений в использовании бюджетных средств и муниципальной собственности. От руководителей проверяемых органов и учреждений получены ответы, содержащие сведения об устранении выявленных нарушений. </w:t>
      </w:r>
    </w:p>
    <w:p w:rsidR="009263F0" w:rsidRPr="00F76C64" w:rsidRDefault="009263F0" w:rsidP="009263F0">
      <w:pPr>
        <w:spacing w:before="120" w:after="120"/>
        <w:ind w:firstLine="720"/>
        <w:jc w:val="both"/>
      </w:pPr>
      <w:r w:rsidRPr="00F76C64">
        <w:t xml:space="preserve">В соответствии с основными направлениями бюджетной и налоговой политики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 на 2018 год и на плановый период 2019 и 2020 годов одной из </w:t>
      </w:r>
      <w:r w:rsidRPr="00F76C64">
        <w:lastRenderedPageBreak/>
        <w:t>о</w:t>
      </w:r>
      <w:r w:rsidRPr="00F76C64">
        <w:rPr>
          <w:color w:val="000000"/>
        </w:rPr>
        <w:t xml:space="preserve">сновных целей бюджетной политики при формировании бюджета </w:t>
      </w:r>
      <w:proofErr w:type="spellStart"/>
      <w:r w:rsidRPr="00F76C64">
        <w:rPr>
          <w:color w:val="000000"/>
        </w:rPr>
        <w:t>Тайшетского</w:t>
      </w:r>
      <w:proofErr w:type="spellEnd"/>
      <w:r w:rsidRPr="00F76C64">
        <w:rPr>
          <w:color w:val="000000"/>
        </w:rPr>
        <w:t xml:space="preserve"> городского поселения на 2018-2020 годы является </w:t>
      </w:r>
      <w:r w:rsidRPr="00F76C64">
        <w:rPr>
          <w:bCs/>
          <w:iCs/>
          <w:color w:val="000000"/>
        </w:rPr>
        <w:t>повышение эффективности бюджетных расходов</w:t>
      </w:r>
      <w:r w:rsidRPr="00F76C64">
        <w:t>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20"/>
        <w:jc w:val="both"/>
      </w:pPr>
      <w:r w:rsidRPr="00F76C64">
        <w:t>В условиях жесткой ограниченности бюджетных ресурсов особое внимание всех участников бюджетного процесса должно быть направлено как на повышение эффективности бюджетных расходов, так и на укрепление финансовой дисциплины.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20"/>
        <w:jc w:val="both"/>
      </w:pPr>
      <w:r w:rsidRPr="00F76C64">
        <w:t>В связи с этим Контрольно-счетной палатой планируется усилить деятельность экспертно-аналитического направления, будет продолжена работа по контролю над разработкой и реализацией муниципальных программ, муниципальных заданий, расширению применения аудита в сфере закупок.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20"/>
        <w:jc w:val="both"/>
      </w:pPr>
      <w:r w:rsidRPr="00F76C64">
        <w:t xml:space="preserve">Создание эффективной системы финансового контроля невозможно без взаимодействия всех органов, осуществляющих контроль в сфере муниципальных финансов на территории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и механизма непрерывного контроля всех этапов бюджетного процесса.     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09"/>
        <w:jc w:val="both"/>
      </w:pPr>
      <w:r w:rsidRPr="00F76C64">
        <w:t xml:space="preserve">Объединив усилия Думы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поселения, администрации </w:t>
      </w:r>
      <w:proofErr w:type="spellStart"/>
      <w:r w:rsidRPr="00F76C64">
        <w:t>Тайшетского</w:t>
      </w:r>
      <w:proofErr w:type="spellEnd"/>
      <w:r w:rsidRPr="00F76C64">
        <w:t xml:space="preserve"> городского поселения  и Контрольно-счетного органа мы сможем повысить эффективность использования бюджетных средств.</w:t>
      </w: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09"/>
        <w:jc w:val="both"/>
      </w:pPr>
    </w:p>
    <w:p w:rsidR="009263F0" w:rsidRPr="00F76C64" w:rsidRDefault="009263F0" w:rsidP="009263F0">
      <w:pPr>
        <w:pStyle w:val="af4"/>
        <w:spacing w:before="120" w:beforeAutospacing="0" w:after="120" w:afterAutospacing="0"/>
        <w:ind w:firstLine="709"/>
        <w:jc w:val="both"/>
      </w:pPr>
    </w:p>
    <w:p w:rsidR="000A0A5E" w:rsidRDefault="000A0A5E" w:rsidP="000A0A5E">
      <w:pPr>
        <w:pStyle w:val="af4"/>
        <w:spacing w:before="120" w:beforeAutospacing="0" w:after="120" w:afterAutospacing="0"/>
        <w:jc w:val="both"/>
      </w:pPr>
      <w:r>
        <w:t>Председатель КСП</w:t>
      </w:r>
    </w:p>
    <w:p w:rsidR="000A0A5E" w:rsidRPr="00F76C64" w:rsidRDefault="000A0A5E" w:rsidP="000A0A5E">
      <w:pPr>
        <w:pStyle w:val="af4"/>
        <w:spacing w:before="120" w:beforeAutospacing="0" w:after="120" w:afterAutospacing="0"/>
        <w:jc w:val="both"/>
      </w:pPr>
      <w:r>
        <w:t xml:space="preserve"> </w:t>
      </w:r>
      <w:proofErr w:type="spellStart"/>
      <w:r>
        <w:t>Тайшетского</w:t>
      </w:r>
      <w:proofErr w:type="spellEnd"/>
      <w:r>
        <w:t xml:space="preserve"> городского поселения                                                                             Е.В. Богатырева</w:t>
      </w:r>
    </w:p>
    <w:sectPr w:rsidR="000A0A5E" w:rsidRPr="00F76C64" w:rsidSect="006B5C93">
      <w:headerReference w:type="even" r:id="rId11"/>
      <w:footerReference w:type="even" r:id="rId12"/>
      <w:footerReference w:type="default" r:id="rId13"/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1A" w:rsidRDefault="0083171A">
      <w:r>
        <w:separator/>
      </w:r>
    </w:p>
  </w:endnote>
  <w:endnote w:type="continuationSeparator" w:id="0">
    <w:p w:rsidR="0083171A" w:rsidRDefault="008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C8" w:rsidRDefault="00F76C64" w:rsidP="00A3224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A0AC8" w:rsidRDefault="008317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C8" w:rsidRDefault="00F76C64" w:rsidP="00A32248">
    <w:pPr>
      <w:pStyle w:val="af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D74BE">
      <w:rPr>
        <w:rStyle w:val="ad"/>
        <w:noProof/>
      </w:rPr>
      <w:t>14</w:t>
    </w:r>
    <w:r>
      <w:rPr>
        <w:rStyle w:val="ad"/>
      </w:rPr>
      <w:fldChar w:fldCharType="end"/>
    </w:r>
  </w:p>
  <w:p w:rsidR="005A0AC8" w:rsidRDefault="0083171A" w:rsidP="00A32248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1A" w:rsidRDefault="0083171A">
      <w:r>
        <w:separator/>
      </w:r>
    </w:p>
  </w:footnote>
  <w:footnote w:type="continuationSeparator" w:id="0">
    <w:p w:rsidR="0083171A" w:rsidRDefault="0083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C8" w:rsidRDefault="00F76C6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A0AC8" w:rsidRDefault="0083171A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30D7F2"/>
    <w:lvl w:ilvl="0">
      <w:numFmt w:val="bullet"/>
      <w:lvlText w:val="*"/>
      <w:lvlJc w:val="left"/>
    </w:lvl>
  </w:abstractNum>
  <w:abstractNum w:abstractNumId="1">
    <w:nsid w:val="0D2B5721"/>
    <w:multiLevelType w:val="multilevel"/>
    <w:tmpl w:val="016E3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0A6169"/>
    <w:multiLevelType w:val="hybridMultilevel"/>
    <w:tmpl w:val="FF7CC4D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9186057"/>
    <w:multiLevelType w:val="hybridMultilevel"/>
    <w:tmpl w:val="98C093E2"/>
    <w:lvl w:ilvl="0" w:tplc="B08C893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30333"/>
    <w:multiLevelType w:val="hybridMultilevel"/>
    <w:tmpl w:val="53846A74"/>
    <w:lvl w:ilvl="0" w:tplc="0419000F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86" w:hanging="360"/>
      </w:pPr>
    </w:lvl>
    <w:lvl w:ilvl="2" w:tplc="0419001B" w:tentative="1">
      <w:start w:val="1"/>
      <w:numFmt w:val="lowerRoman"/>
      <w:lvlText w:val="%3."/>
      <w:lvlJc w:val="right"/>
      <w:pPr>
        <w:ind w:left="9106" w:hanging="180"/>
      </w:pPr>
    </w:lvl>
    <w:lvl w:ilvl="3" w:tplc="0419000F" w:tentative="1">
      <w:start w:val="1"/>
      <w:numFmt w:val="decimal"/>
      <w:lvlText w:val="%4."/>
      <w:lvlJc w:val="left"/>
      <w:pPr>
        <w:ind w:left="9826" w:hanging="360"/>
      </w:pPr>
    </w:lvl>
    <w:lvl w:ilvl="4" w:tplc="04190019" w:tentative="1">
      <w:start w:val="1"/>
      <w:numFmt w:val="lowerLetter"/>
      <w:lvlText w:val="%5."/>
      <w:lvlJc w:val="left"/>
      <w:pPr>
        <w:ind w:left="10546" w:hanging="360"/>
      </w:pPr>
    </w:lvl>
    <w:lvl w:ilvl="5" w:tplc="0419001B" w:tentative="1">
      <w:start w:val="1"/>
      <w:numFmt w:val="lowerRoman"/>
      <w:lvlText w:val="%6."/>
      <w:lvlJc w:val="right"/>
      <w:pPr>
        <w:ind w:left="11266" w:hanging="180"/>
      </w:pPr>
    </w:lvl>
    <w:lvl w:ilvl="6" w:tplc="0419000F" w:tentative="1">
      <w:start w:val="1"/>
      <w:numFmt w:val="decimal"/>
      <w:lvlText w:val="%7."/>
      <w:lvlJc w:val="left"/>
      <w:pPr>
        <w:ind w:left="11986" w:hanging="360"/>
      </w:pPr>
    </w:lvl>
    <w:lvl w:ilvl="7" w:tplc="04190019" w:tentative="1">
      <w:start w:val="1"/>
      <w:numFmt w:val="lowerLetter"/>
      <w:lvlText w:val="%8."/>
      <w:lvlJc w:val="left"/>
      <w:pPr>
        <w:ind w:left="12706" w:hanging="360"/>
      </w:pPr>
    </w:lvl>
    <w:lvl w:ilvl="8" w:tplc="0419001B" w:tentative="1">
      <w:start w:val="1"/>
      <w:numFmt w:val="lowerRoman"/>
      <w:lvlText w:val="%9."/>
      <w:lvlJc w:val="right"/>
      <w:pPr>
        <w:ind w:left="13426" w:hanging="180"/>
      </w:pPr>
    </w:lvl>
  </w:abstractNum>
  <w:abstractNum w:abstractNumId="5">
    <w:nsid w:val="1DD415C7"/>
    <w:multiLevelType w:val="hybridMultilevel"/>
    <w:tmpl w:val="3E9E9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C950083"/>
    <w:multiLevelType w:val="hybridMultilevel"/>
    <w:tmpl w:val="A9607A4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2F3F30B7"/>
    <w:multiLevelType w:val="hybridMultilevel"/>
    <w:tmpl w:val="32347EC2"/>
    <w:lvl w:ilvl="0" w:tplc="63FC23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D4C2F"/>
    <w:multiLevelType w:val="hybridMultilevel"/>
    <w:tmpl w:val="8ED4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D469D"/>
    <w:multiLevelType w:val="multilevel"/>
    <w:tmpl w:val="016E3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1D0454"/>
    <w:multiLevelType w:val="hybridMultilevel"/>
    <w:tmpl w:val="8968DB3A"/>
    <w:lvl w:ilvl="0" w:tplc="1CAC6A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96BEC"/>
    <w:multiLevelType w:val="hybridMultilevel"/>
    <w:tmpl w:val="385CA66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626D469C"/>
    <w:multiLevelType w:val="hybridMultilevel"/>
    <w:tmpl w:val="010A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67FE5"/>
    <w:multiLevelType w:val="multilevel"/>
    <w:tmpl w:val="6ECAB0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9041504"/>
    <w:multiLevelType w:val="hybridMultilevel"/>
    <w:tmpl w:val="E2D0EBB6"/>
    <w:lvl w:ilvl="0" w:tplc="50BCB3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E4DCC"/>
    <w:multiLevelType w:val="hybridMultilevel"/>
    <w:tmpl w:val="9DAA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563C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76736663"/>
    <w:multiLevelType w:val="hybridMultilevel"/>
    <w:tmpl w:val="32600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FA066C"/>
    <w:multiLevelType w:val="hybridMultilevel"/>
    <w:tmpl w:val="3C4241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9">
    <w:nsid w:val="7CFD4139"/>
    <w:multiLevelType w:val="hybridMultilevel"/>
    <w:tmpl w:val="8942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0"/>
    <w:rsid w:val="00001322"/>
    <w:rsid w:val="000A0A5E"/>
    <w:rsid w:val="000A2C4D"/>
    <w:rsid w:val="000D3D10"/>
    <w:rsid w:val="000E233B"/>
    <w:rsid w:val="001148E1"/>
    <w:rsid w:val="00155818"/>
    <w:rsid w:val="00171581"/>
    <w:rsid w:val="001719D1"/>
    <w:rsid w:val="001867EC"/>
    <w:rsid w:val="00194010"/>
    <w:rsid w:val="001C65F0"/>
    <w:rsid w:val="00223A2A"/>
    <w:rsid w:val="0025582F"/>
    <w:rsid w:val="003123F0"/>
    <w:rsid w:val="00322094"/>
    <w:rsid w:val="00323EE5"/>
    <w:rsid w:val="00356674"/>
    <w:rsid w:val="003F4B63"/>
    <w:rsid w:val="0040578B"/>
    <w:rsid w:val="00457DFD"/>
    <w:rsid w:val="00520823"/>
    <w:rsid w:val="005D43FD"/>
    <w:rsid w:val="0063030F"/>
    <w:rsid w:val="00676646"/>
    <w:rsid w:val="0069275F"/>
    <w:rsid w:val="006942DC"/>
    <w:rsid w:val="006A2167"/>
    <w:rsid w:val="006D3696"/>
    <w:rsid w:val="00770672"/>
    <w:rsid w:val="007A5ADC"/>
    <w:rsid w:val="0083171A"/>
    <w:rsid w:val="008420D3"/>
    <w:rsid w:val="0087204C"/>
    <w:rsid w:val="00877D8A"/>
    <w:rsid w:val="00890C13"/>
    <w:rsid w:val="00894DCE"/>
    <w:rsid w:val="008F5508"/>
    <w:rsid w:val="009263F0"/>
    <w:rsid w:val="009427A8"/>
    <w:rsid w:val="009928C4"/>
    <w:rsid w:val="009B271B"/>
    <w:rsid w:val="009B7BA3"/>
    <w:rsid w:val="009F75B6"/>
    <w:rsid w:val="00A0484D"/>
    <w:rsid w:val="00A44A70"/>
    <w:rsid w:val="00A51D71"/>
    <w:rsid w:val="00A53152"/>
    <w:rsid w:val="00AD74BE"/>
    <w:rsid w:val="00AE440E"/>
    <w:rsid w:val="00AE5929"/>
    <w:rsid w:val="00B21FB1"/>
    <w:rsid w:val="00B26AB8"/>
    <w:rsid w:val="00B91B60"/>
    <w:rsid w:val="00BD4538"/>
    <w:rsid w:val="00BD71E8"/>
    <w:rsid w:val="00C05373"/>
    <w:rsid w:val="00C940BC"/>
    <w:rsid w:val="00CB08DB"/>
    <w:rsid w:val="00CB6FF0"/>
    <w:rsid w:val="00CE156E"/>
    <w:rsid w:val="00D6240E"/>
    <w:rsid w:val="00D77949"/>
    <w:rsid w:val="00D90254"/>
    <w:rsid w:val="00D951D9"/>
    <w:rsid w:val="00DC6813"/>
    <w:rsid w:val="00DE5225"/>
    <w:rsid w:val="00DF628C"/>
    <w:rsid w:val="00EC21F3"/>
    <w:rsid w:val="00EC5F9C"/>
    <w:rsid w:val="00ED05B5"/>
    <w:rsid w:val="00F007F1"/>
    <w:rsid w:val="00F76C64"/>
    <w:rsid w:val="00F8201E"/>
    <w:rsid w:val="00F85F9C"/>
    <w:rsid w:val="00F86C7F"/>
    <w:rsid w:val="00F9379A"/>
    <w:rsid w:val="00FB091F"/>
    <w:rsid w:val="00FC1920"/>
    <w:rsid w:val="00F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3F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3F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263F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63F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263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263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263F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263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263F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3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63F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63F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263F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263F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63F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63F0"/>
    <w:rPr>
      <w:rFonts w:ascii="Cambria" w:eastAsia="Times New Roman" w:hAnsi="Cambria" w:cs="Times New Roman"/>
      <w:lang w:val="x-none" w:eastAsia="x-none"/>
    </w:rPr>
  </w:style>
  <w:style w:type="paragraph" w:styleId="a3">
    <w:name w:val="Body Text Indent"/>
    <w:aliases w:val="Надин стиль,Основной текст 1,Нумерованный список !!"/>
    <w:basedOn w:val="a"/>
    <w:link w:val="a4"/>
    <w:semiHidden/>
    <w:rsid w:val="009263F0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"/>
    <w:basedOn w:val="a0"/>
    <w:link w:val="a3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63F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sid w:val="009263F0"/>
    <w:rPr>
      <w:vertAlign w:val="superscript"/>
    </w:rPr>
  </w:style>
  <w:style w:type="paragraph" w:customStyle="1" w:styleId="ConsPlusNormal">
    <w:name w:val="ConsPlusNormal"/>
    <w:rsid w:val="0092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263F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semiHidden/>
    <w:rsid w:val="00926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263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263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rsid w:val="009263F0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link w:val="aa"/>
    <w:semiHidden/>
    <w:rsid w:val="009263F0"/>
    <w:rPr>
      <w:sz w:val="20"/>
      <w:szCs w:val="20"/>
    </w:rPr>
  </w:style>
  <w:style w:type="character" w:customStyle="1" w:styleId="aa">
    <w:name w:val="Текст сноски Знак"/>
    <w:aliases w:val=" Знак Знак,Знак Знак Знак,Текст сноски Знак Знак Знак,Текст сноски НИВ Знак, Знак Знак Знак Знак Знак,Footnote Text Char Знак,Знак Знак1,fn Знак,Знак Знак Знак Знак Знак"/>
    <w:basedOn w:val="a0"/>
    <w:link w:val="a9"/>
    <w:semiHidden/>
    <w:rsid w:val="0092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6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semiHidden/>
    <w:rsid w:val="00926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9263F0"/>
  </w:style>
  <w:style w:type="paragraph" w:styleId="ae">
    <w:name w:val="List Paragraph"/>
    <w:basedOn w:val="a"/>
    <w:uiPriority w:val="34"/>
    <w:qFormat/>
    <w:rsid w:val="009263F0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rsid w:val="009263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aliases w:val="body text"/>
    <w:basedOn w:val="a"/>
    <w:link w:val="af"/>
    <w:unhideWhenUsed/>
    <w:rsid w:val="009263F0"/>
    <w:pPr>
      <w:spacing w:after="120"/>
    </w:pPr>
  </w:style>
  <w:style w:type="character" w:customStyle="1" w:styleId="af">
    <w:name w:val="Основной текст Знак"/>
    <w:aliases w:val="body text Знак"/>
    <w:basedOn w:val="a0"/>
    <w:link w:val="a8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263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26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9263F0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rsid w:val="009263F0"/>
    <w:pPr>
      <w:ind w:firstLine="4959"/>
    </w:pPr>
    <w:rPr>
      <w:b/>
      <w:bCs/>
      <w:sz w:val="28"/>
    </w:rPr>
  </w:style>
  <w:style w:type="paragraph" w:customStyle="1" w:styleId="p">
    <w:name w:val="p"/>
    <w:basedOn w:val="a"/>
    <w:rsid w:val="009263F0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rsid w:val="00926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link w:val="25"/>
    <w:semiHidden/>
    <w:unhideWhenUsed/>
    <w:rsid w:val="009263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"/>
    <w:uiPriority w:val="99"/>
    <w:unhideWhenUsed/>
    <w:rsid w:val="009263F0"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926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FontStyle34">
    <w:name w:val="Font Style34"/>
    <w:rsid w:val="009263F0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link w:val="af6"/>
    <w:unhideWhenUsed/>
    <w:rsid w:val="00926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9263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9263F0"/>
  </w:style>
  <w:style w:type="paragraph" w:styleId="26">
    <w:name w:val="toc 2"/>
    <w:basedOn w:val="a"/>
    <w:next w:val="a"/>
    <w:autoRedefine/>
    <w:uiPriority w:val="39"/>
    <w:qFormat/>
    <w:rsid w:val="009263F0"/>
    <w:pPr>
      <w:ind w:left="240"/>
    </w:pPr>
  </w:style>
  <w:style w:type="paragraph" w:styleId="af8">
    <w:name w:val="TOC Heading"/>
    <w:basedOn w:val="1"/>
    <w:next w:val="a"/>
    <w:uiPriority w:val="39"/>
    <w:qFormat/>
    <w:rsid w:val="009263F0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263F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9">
    <w:name w:val="Strong"/>
    <w:qFormat/>
    <w:rsid w:val="009263F0"/>
    <w:rPr>
      <w:rFonts w:ascii="Verdana" w:hAnsi="Verdana" w:hint="default"/>
      <w:b/>
      <w:bCs/>
    </w:rPr>
  </w:style>
  <w:style w:type="paragraph" w:customStyle="1" w:styleId="Default">
    <w:name w:val="Default"/>
    <w:rsid w:val="00926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3F0"/>
  </w:style>
  <w:style w:type="character" w:customStyle="1" w:styleId="FontStyle12">
    <w:name w:val="Font Style12"/>
    <w:rsid w:val="009263F0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926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9263F0"/>
    <w:pPr>
      <w:spacing w:before="100" w:beforeAutospacing="1" w:after="100" w:afterAutospacing="1"/>
    </w:pPr>
  </w:style>
  <w:style w:type="character" w:customStyle="1" w:styleId="afb">
    <w:name w:val="Текст Знак"/>
    <w:basedOn w:val="a0"/>
    <w:link w:val="afa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26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92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3F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63F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9263F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263F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9263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9263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9263F0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9263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9263F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63F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263F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263F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9263F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263F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9263F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9263F0"/>
    <w:rPr>
      <w:rFonts w:ascii="Cambria" w:eastAsia="Times New Roman" w:hAnsi="Cambria" w:cs="Times New Roman"/>
      <w:lang w:val="x-none" w:eastAsia="x-none"/>
    </w:rPr>
  </w:style>
  <w:style w:type="paragraph" w:styleId="a3">
    <w:name w:val="Body Text Indent"/>
    <w:aliases w:val="Надин стиль,Основной текст 1,Нумерованный список !!"/>
    <w:basedOn w:val="a"/>
    <w:link w:val="a4"/>
    <w:semiHidden/>
    <w:rsid w:val="009263F0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"/>
    <w:basedOn w:val="a0"/>
    <w:link w:val="a3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63F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926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footnote reference"/>
    <w:aliases w:val="текст сноски"/>
    <w:semiHidden/>
    <w:rsid w:val="009263F0"/>
    <w:rPr>
      <w:vertAlign w:val="superscript"/>
    </w:rPr>
  </w:style>
  <w:style w:type="paragraph" w:customStyle="1" w:styleId="ConsPlusNormal">
    <w:name w:val="ConsPlusNormal"/>
    <w:rsid w:val="00926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263F0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semiHidden/>
    <w:rsid w:val="00926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9263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263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5">
    <w:name w:val="Стиль Основной текст + По ширине Первая строка:  125 см"/>
    <w:basedOn w:val="a8"/>
    <w:rsid w:val="009263F0"/>
    <w:pPr>
      <w:spacing w:after="0"/>
      <w:ind w:firstLine="708"/>
      <w:jc w:val="both"/>
    </w:pPr>
    <w:rPr>
      <w:sz w:val="28"/>
      <w:szCs w:val="20"/>
    </w:rPr>
  </w:style>
  <w:style w:type="paragraph" w:styleId="a9">
    <w:name w:val="footnote text"/>
    <w:aliases w:val=" Знак,Знак Знак,Текст сноски Знак Знак,Текст сноски НИВ, Знак Знак Знак Знак,Footnote Text Char,Знак,fn,Знак Знак Знак Знак"/>
    <w:basedOn w:val="a"/>
    <w:link w:val="aa"/>
    <w:semiHidden/>
    <w:rsid w:val="009263F0"/>
    <w:rPr>
      <w:sz w:val="20"/>
      <w:szCs w:val="20"/>
    </w:rPr>
  </w:style>
  <w:style w:type="character" w:customStyle="1" w:styleId="aa">
    <w:name w:val="Текст сноски Знак"/>
    <w:aliases w:val=" Знак Знак,Знак Знак Знак,Текст сноски Знак Знак Знак,Текст сноски НИВ Знак, Знак Знак Знак Знак Знак,Footnote Text Char Знак,Знак Знак1,fn Знак,Знак Знак Знак Знак Знак"/>
    <w:basedOn w:val="a0"/>
    <w:link w:val="a9"/>
    <w:semiHidden/>
    <w:rsid w:val="009263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6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semiHidden/>
    <w:rsid w:val="009263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9263F0"/>
  </w:style>
  <w:style w:type="paragraph" w:styleId="ae">
    <w:name w:val="List Paragraph"/>
    <w:basedOn w:val="a"/>
    <w:uiPriority w:val="34"/>
    <w:qFormat/>
    <w:rsid w:val="009263F0"/>
    <w:pPr>
      <w:ind w:left="720" w:firstLine="284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Normal1">
    <w:name w:val="Normal1"/>
    <w:rsid w:val="009263F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aliases w:val="body text"/>
    <w:basedOn w:val="a"/>
    <w:link w:val="af"/>
    <w:unhideWhenUsed/>
    <w:rsid w:val="009263F0"/>
    <w:pPr>
      <w:spacing w:after="120"/>
    </w:pPr>
  </w:style>
  <w:style w:type="character" w:customStyle="1" w:styleId="af">
    <w:name w:val="Основной текст Знак"/>
    <w:aliases w:val="body text Знак"/>
    <w:basedOn w:val="a0"/>
    <w:link w:val="a8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263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263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9263F0"/>
    <w:pPr>
      <w:widowControl w:val="0"/>
      <w:ind w:firstLine="709"/>
      <w:jc w:val="both"/>
    </w:pPr>
    <w:rPr>
      <w:sz w:val="28"/>
      <w:szCs w:val="20"/>
    </w:rPr>
  </w:style>
  <w:style w:type="paragraph" w:styleId="af2">
    <w:name w:val="caption"/>
    <w:basedOn w:val="a"/>
    <w:next w:val="a"/>
    <w:qFormat/>
    <w:rsid w:val="009263F0"/>
    <w:pPr>
      <w:ind w:firstLine="4959"/>
    </w:pPr>
    <w:rPr>
      <w:b/>
      <w:bCs/>
      <w:sz w:val="28"/>
    </w:rPr>
  </w:style>
  <w:style w:type="paragraph" w:customStyle="1" w:styleId="p">
    <w:name w:val="p"/>
    <w:basedOn w:val="a"/>
    <w:rsid w:val="009263F0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f3">
    <w:name w:val="No Spacing"/>
    <w:qFormat/>
    <w:rsid w:val="009263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с отступом 21"/>
    <w:basedOn w:val="a"/>
    <w:rsid w:val="009263F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"/>
    <w:link w:val="25"/>
    <w:semiHidden/>
    <w:unhideWhenUsed/>
    <w:rsid w:val="009263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aliases w:val="Обычный (Web)"/>
    <w:basedOn w:val="a"/>
    <w:uiPriority w:val="99"/>
    <w:unhideWhenUsed/>
    <w:rsid w:val="009263F0"/>
    <w:pPr>
      <w:spacing w:before="100" w:beforeAutospacing="1" w:after="100" w:afterAutospacing="1"/>
    </w:pPr>
  </w:style>
  <w:style w:type="paragraph" w:customStyle="1" w:styleId="212">
    <w:name w:val="Основной текст 21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221">
    <w:name w:val="Основной текст 22"/>
    <w:basedOn w:val="a"/>
    <w:rsid w:val="009263F0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926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FontStyle34">
    <w:name w:val="Font Style34"/>
    <w:rsid w:val="009263F0"/>
    <w:rPr>
      <w:rFonts w:ascii="Times New Roman" w:hAnsi="Times New Roman" w:cs="Times New Roman"/>
      <w:sz w:val="22"/>
      <w:szCs w:val="22"/>
    </w:rPr>
  </w:style>
  <w:style w:type="paragraph" w:styleId="af5">
    <w:name w:val="footer"/>
    <w:basedOn w:val="a"/>
    <w:link w:val="af6"/>
    <w:unhideWhenUsed/>
    <w:rsid w:val="009263F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9263F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9263F0"/>
  </w:style>
  <w:style w:type="paragraph" w:styleId="26">
    <w:name w:val="toc 2"/>
    <w:basedOn w:val="a"/>
    <w:next w:val="a"/>
    <w:autoRedefine/>
    <w:uiPriority w:val="39"/>
    <w:qFormat/>
    <w:rsid w:val="009263F0"/>
    <w:pPr>
      <w:ind w:left="240"/>
    </w:pPr>
  </w:style>
  <w:style w:type="paragraph" w:styleId="af8">
    <w:name w:val="TOC Heading"/>
    <w:basedOn w:val="1"/>
    <w:next w:val="a"/>
    <w:uiPriority w:val="39"/>
    <w:qFormat/>
    <w:rsid w:val="009263F0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9263F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9">
    <w:name w:val="Strong"/>
    <w:qFormat/>
    <w:rsid w:val="009263F0"/>
    <w:rPr>
      <w:rFonts w:ascii="Verdana" w:hAnsi="Verdana" w:hint="default"/>
      <w:b/>
      <w:bCs/>
    </w:rPr>
  </w:style>
  <w:style w:type="paragraph" w:customStyle="1" w:styleId="Default">
    <w:name w:val="Default"/>
    <w:rsid w:val="00926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3F0"/>
  </w:style>
  <w:style w:type="character" w:customStyle="1" w:styleId="FontStyle12">
    <w:name w:val="Font Style12"/>
    <w:rsid w:val="009263F0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926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rsid w:val="009263F0"/>
    <w:pPr>
      <w:spacing w:before="100" w:beforeAutospacing="1" w:after="100" w:afterAutospacing="1"/>
    </w:pPr>
  </w:style>
  <w:style w:type="character" w:customStyle="1" w:styleId="afb">
    <w:name w:val="Текст Знак"/>
    <w:basedOn w:val="a0"/>
    <w:link w:val="afa"/>
    <w:rsid w:val="009263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926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92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aishet.irk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0F5B4277B9358DCA99FCBD3F1A741E6EC50C003D6461947E78E427B6C3F6D3B14BE5422139EFt2e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D57E-27F2-487E-9522-C725695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54</cp:revision>
  <cp:lastPrinted>2019-05-05T23:54:00Z</cp:lastPrinted>
  <dcterms:created xsi:type="dcterms:W3CDTF">2018-04-05T02:41:00Z</dcterms:created>
  <dcterms:modified xsi:type="dcterms:W3CDTF">2019-05-06T00:00:00Z</dcterms:modified>
</cp:coreProperties>
</file>