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892A04" w:rsidP="000E3C03">
      <w:pPr>
        <w:rPr>
          <w:sz w:val="24"/>
          <w:szCs w:val="24"/>
        </w:rPr>
      </w:pPr>
      <w:r>
        <w:rPr>
          <w:sz w:val="24"/>
          <w:szCs w:val="24"/>
        </w:rPr>
        <w:t>25 сентября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92A04">
        <w:rPr>
          <w:b/>
          <w:sz w:val="24"/>
          <w:szCs w:val="24"/>
        </w:rPr>
        <w:t>2</w:t>
      </w:r>
      <w:r w:rsidR="00954019">
        <w:rPr>
          <w:b/>
          <w:sz w:val="24"/>
          <w:szCs w:val="24"/>
        </w:rPr>
        <w:t>3</w:t>
      </w:r>
      <w:bookmarkStart w:id="0" w:name="_GoBack"/>
      <w:bookmarkEnd w:id="0"/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E2BA2">
        <w:rPr>
          <w:sz w:val="24"/>
          <w:szCs w:val="24"/>
        </w:rPr>
        <w:t>О муниципальной программе «Обеспечение первичных мер пожарной безопасности на территории</w:t>
      </w:r>
      <w:r w:rsidR="001F3B5B" w:rsidRPr="001F3B5B">
        <w:rPr>
          <w:sz w:val="24"/>
          <w:szCs w:val="24"/>
        </w:rPr>
        <w:t xml:space="preserve">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</w:t>
      </w:r>
      <w:r w:rsidR="00892A04">
        <w:rPr>
          <w:sz w:val="24"/>
          <w:szCs w:val="24"/>
        </w:rPr>
        <w:t>21</w:t>
      </w:r>
      <w:r w:rsidR="001F3B5B" w:rsidRPr="001F3B5B">
        <w:rPr>
          <w:sz w:val="24"/>
          <w:szCs w:val="24"/>
        </w:rPr>
        <w:t>-202</w:t>
      </w:r>
      <w:r w:rsidR="00892A04">
        <w:rPr>
          <w:sz w:val="24"/>
          <w:szCs w:val="24"/>
        </w:rPr>
        <w:t>3</w:t>
      </w:r>
      <w:r w:rsidR="001F3B5B" w:rsidRPr="001F3B5B">
        <w:rPr>
          <w:sz w:val="24"/>
          <w:szCs w:val="24"/>
        </w:rPr>
        <w:t xml:space="preserve">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892A04">
        <w:rPr>
          <w:sz w:val="24"/>
          <w:szCs w:val="24"/>
        </w:rPr>
        <w:t>08</w:t>
      </w:r>
      <w:r w:rsidRPr="00691CBD">
        <w:rPr>
          <w:sz w:val="24"/>
          <w:szCs w:val="24"/>
        </w:rPr>
        <w:t>.0</w:t>
      </w:r>
      <w:r w:rsidR="00892A04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892A04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892A04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892A04">
        <w:rPr>
          <w:sz w:val="24"/>
          <w:szCs w:val="24"/>
        </w:rPr>
        <w:t>16.</w:t>
      </w:r>
      <w:r w:rsidR="001A0564">
        <w:rPr>
          <w:sz w:val="24"/>
          <w:szCs w:val="24"/>
        </w:rPr>
        <w:t>0</w:t>
      </w:r>
      <w:r w:rsidR="00892A04">
        <w:rPr>
          <w:sz w:val="24"/>
          <w:szCs w:val="24"/>
        </w:rPr>
        <w:t>9</w:t>
      </w:r>
      <w:r w:rsidRPr="00691CBD">
        <w:rPr>
          <w:sz w:val="24"/>
          <w:szCs w:val="24"/>
        </w:rPr>
        <w:t>.20</w:t>
      </w:r>
      <w:r w:rsidR="00892A04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</w:t>
      </w:r>
      <w:r w:rsidR="00892A04">
        <w:rPr>
          <w:sz w:val="24"/>
          <w:szCs w:val="24"/>
        </w:rPr>
        <w:t>763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B72AC3" w:rsidRPr="00B72AC3">
        <w:rPr>
          <w:sz w:val="24"/>
          <w:szCs w:val="24"/>
        </w:rPr>
        <w:t xml:space="preserve">«О муниципальной программе «Обеспечение первичных мер пожарной безопасности на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муниципального образования «</w:t>
      </w:r>
      <w:proofErr w:type="spellStart"/>
      <w:r w:rsidR="00B72AC3" w:rsidRPr="00B72AC3">
        <w:rPr>
          <w:sz w:val="24"/>
          <w:szCs w:val="24"/>
        </w:rPr>
        <w:t>Тайшетское</w:t>
      </w:r>
      <w:proofErr w:type="spellEnd"/>
      <w:r w:rsidR="00B72AC3" w:rsidRPr="00B72AC3">
        <w:rPr>
          <w:sz w:val="24"/>
          <w:szCs w:val="24"/>
        </w:rPr>
        <w:t xml:space="preserve"> городское поселение» на 20</w:t>
      </w:r>
      <w:r w:rsidR="00892A04">
        <w:rPr>
          <w:sz w:val="24"/>
          <w:szCs w:val="24"/>
        </w:rPr>
        <w:t>21</w:t>
      </w:r>
      <w:r w:rsidR="00B72AC3" w:rsidRPr="00B72AC3">
        <w:rPr>
          <w:sz w:val="24"/>
          <w:szCs w:val="24"/>
        </w:rPr>
        <w:t>-202</w:t>
      </w:r>
      <w:r w:rsidR="00892A04">
        <w:rPr>
          <w:sz w:val="24"/>
          <w:szCs w:val="24"/>
        </w:rPr>
        <w:t>3</w:t>
      </w:r>
      <w:r w:rsidR="00B72AC3" w:rsidRPr="00B72AC3">
        <w:rPr>
          <w:sz w:val="24"/>
          <w:szCs w:val="24"/>
        </w:rPr>
        <w:t xml:space="preserve"> годы»</w:t>
      </w:r>
      <w:r w:rsidR="001F3B5B" w:rsidRPr="001F3B5B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B72AC3" w:rsidRPr="00B72AC3">
        <w:rPr>
          <w:sz w:val="24"/>
          <w:szCs w:val="24"/>
        </w:rPr>
        <w:t xml:space="preserve">«Обеспечение первичных мер пожарной безопасности на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муниципального образования «</w:t>
      </w:r>
      <w:proofErr w:type="spellStart"/>
      <w:r w:rsidR="00B72AC3" w:rsidRPr="00B72AC3">
        <w:rPr>
          <w:sz w:val="24"/>
          <w:szCs w:val="24"/>
        </w:rPr>
        <w:t>Тайшетское</w:t>
      </w:r>
      <w:proofErr w:type="spellEnd"/>
      <w:r w:rsidR="00B72AC3" w:rsidRPr="00B72AC3">
        <w:rPr>
          <w:sz w:val="24"/>
          <w:szCs w:val="24"/>
        </w:rPr>
        <w:t xml:space="preserve"> городское поселение» на 20</w:t>
      </w:r>
      <w:r w:rsidR="00892A04">
        <w:rPr>
          <w:sz w:val="24"/>
          <w:szCs w:val="24"/>
        </w:rPr>
        <w:t>21</w:t>
      </w:r>
      <w:r w:rsidR="00B72AC3" w:rsidRPr="00B72AC3">
        <w:rPr>
          <w:sz w:val="24"/>
          <w:szCs w:val="24"/>
        </w:rPr>
        <w:t>-202</w:t>
      </w:r>
      <w:r w:rsidR="00892A04">
        <w:rPr>
          <w:sz w:val="24"/>
          <w:szCs w:val="24"/>
        </w:rPr>
        <w:t>3</w:t>
      </w:r>
      <w:r w:rsidR="00B72AC3" w:rsidRPr="00B72AC3">
        <w:rPr>
          <w:sz w:val="24"/>
          <w:szCs w:val="24"/>
        </w:rPr>
        <w:t xml:space="preserve">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B72AC3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892A04">
        <w:rPr>
          <w:sz w:val="24"/>
          <w:szCs w:val="24"/>
        </w:rPr>
        <w:t>25 сентября</w:t>
      </w:r>
      <w:r w:rsidRPr="00691CBD">
        <w:rPr>
          <w:sz w:val="24"/>
          <w:szCs w:val="24"/>
        </w:rPr>
        <w:t xml:space="preserve"> 20</w:t>
      </w:r>
      <w:r w:rsidR="00892A04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892A04">
        <w:rPr>
          <w:sz w:val="24"/>
          <w:szCs w:val="24"/>
        </w:rPr>
        <w:t>16</w:t>
      </w:r>
      <w:r w:rsidRPr="00691CBD">
        <w:rPr>
          <w:sz w:val="24"/>
          <w:szCs w:val="24"/>
        </w:rPr>
        <w:t>.</w:t>
      </w:r>
      <w:r w:rsidR="00892A04">
        <w:rPr>
          <w:sz w:val="24"/>
          <w:szCs w:val="24"/>
        </w:rPr>
        <w:t>09</w:t>
      </w:r>
      <w:r w:rsidRPr="00691CBD">
        <w:rPr>
          <w:sz w:val="24"/>
          <w:szCs w:val="24"/>
        </w:rPr>
        <w:t>.20</w:t>
      </w:r>
      <w:r w:rsidR="00892A04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 № </w:t>
      </w:r>
      <w:r w:rsidR="00892A04">
        <w:rPr>
          <w:sz w:val="24"/>
          <w:szCs w:val="24"/>
        </w:rPr>
        <w:t>763</w:t>
      </w:r>
      <w:r w:rsidRPr="00691CBD">
        <w:rPr>
          <w:sz w:val="24"/>
          <w:szCs w:val="24"/>
        </w:rPr>
        <w:t xml:space="preserve">. </w:t>
      </w:r>
    </w:p>
    <w:p w:rsidR="00892A04" w:rsidRPr="00892A04" w:rsidRDefault="006A235C" w:rsidP="00892A0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</w:t>
      </w:r>
      <w:r w:rsidR="00892A04" w:rsidRPr="00892A04">
        <w:rPr>
          <w:sz w:val="24"/>
          <w:szCs w:val="24"/>
        </w:rPr>
        <w:t xml:space="preserve"> В соответствии с требованиями п.2.5 Порядка разработки, реализации и оценки эффективности муниципальных программ </w:t>
      </w:r>
      <w:proofErr w:type="spellStart"/>
      <w:r w:rsidR="00892A04" w:rsidRPr="00892A04">
        <w:rPr>
          <w:sz w:val="24"/>
          <w:szCs w:val="24"/>
        </w:rPr>
        <w:t>Тайшетского</w:t>
      </w:r>
      <w:proofErr w:type="spellEnd"/>
      <w:r w:rsidR="00892A04" w:rsidRPr="00892A04">
        <w:rPr>
          <w:sz w:val="24"/>
          <w:szCs w:val="24"/>
        </w:rPr>
        <w:t xml:space="preserve"> муниципального образования «</w:t>
      </w:r>
      <w:proofErr w:type="spellStart"/>
      <w:r w:rsidR="00892A04" w:rsidRPr="00892A04">
        <w:rPr>
          <w:sz w:val="24"/>
          <w:szCs w:val="24"/>
        </w:rPr>
        <w:t>Тайшетское</w:t>
      </w:r>
      <w:proofErr w:type="spellEnd"/>
      <w:r w:rsidR="00892A04" w:rsidRPr="00892A04">
        <w:rPr>
          <w:sz w:val="24"/>
          <w:szCs w:val="24"/>
        </w:rPr>
        <w:t xml:space="preserve"> городское поселение» от 08.06.2020 г. №458 (далее - Порядок разработки муниципальных программ), проект Программы содержит:</w:t>
      </w:r>
    </w:p>
    <w:p w:rsidR="00892A04" w:rsidRPr="00892A04" w:rsidRDefault="00892A04" w:rsidP="00892A0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92A04">
        <w:rPr>
          <w:sz w:val="24"/>
          <w:szCs w:val="24"/>
        </w:rPr>
        <w:t>-  паспорт муниципальной Программы;</w:t>
      </w:r>
    </w:p>
    <w:p w:rsidR="00892A04" w:rsidRPr="00892A04" w:rsidRDefault="00892A04" w:rsidP="00892A0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92A04">
        <w:rPr>
          <w:sz w:val="24"/>
          <w:szCs w:val="24"/>
        </w:rPr>
        <w:t>- характеристика текущего состояния сферы реализации муниципальной программы;</w:t>
      </w:r>
    </w:p>
    <w:p w:rsidR="00892A04" w:rsidRPr="00892A04" w:rsidRDefault="00892A04" w:rsidP="00892A0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92A04">
        <w:rPr>
          <w:sz w:val="24"/>
          <w:szCs w:val="24"/>
        </w:rPr>
        <w:t>- описание целей и задач муниципальной Программы;</w:t>
      </w:r>
    </w:p>
    <w:p w:rsidR="00892A04" w:rsidRPr="00892A04" w:rsidRDefault="00892A04" w:rsidP="00892A0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92A04">
        <w:rPr>
          <w:sz w:val="24"/>
          <w:szCs w:val="24"/>
        </w:rPr>
        <w:t>- сроки реализации муниципальной Программы;</w:t>
      </w:r>
    </w:p>
    <w:p w:rsidR="00892A04" w:rsidRPr="00892A04" w:rsidRDefault="00892A04" w:rsidP="00892A0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92A04">
        <w:rPr>
          <w:sz w:val="24"/>
          <w:szCs w:val="24"/>
        </w:rPr>
        <w:t>- система программных мероприятий   муниципальной Программы;</w:t>
      </w:r>
    </w:p>
    <w:p w:rsidR="00892A04" w:rsidRDefault="00892A04" w:rsidP="00892A0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92A04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892A04">
        <w:rPr>
          <w:sz w:val="24"/>
          <w:szCs w:val="24"/>
        </w:rPr>
        <w:t>Тайшетского</w:t>
      </w:r>
      <w:proofErr w:type="spellEnd"/>
      <w:r w:rsidRPr="00892A04">
        <w:rPr>
          <w:sz w:val="24"/>
          <w:szCs w:val="24"/>
        </w:rPr>
        <w:t xml:space="preserve"> городского поселения;</w:t>
      </w:r>
    </w:p>
    <w:p w:rsidR="000E3C03" w:rsidRPr="00691CBD" w:rsidRDefault="006A235C" w:rsidP="00892A0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B72AC3">
        <w:rPr>
          <w:sz w:val="24"/>
          <w:szCs w:val="24"/>
        </w:rPr>
        <w:t>о</w:t>
      </w:r>
      <w:r w:rsidR="00B72AC3" w:rsidRPr="00B72AC3">
        <w:rPr>
          <w:sz w:val="24"/>
          <w:szCs w:val="24"/>
        </w:rPr>
        <w:t xml:space="preserve">беспечение противопожарной защиты населения и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городского поселения.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</w:t>
      </w:r>
      <w:r w:rsidR="00B72AC3">
        <w:rPr>
          <w:sz w:val="24"/>
          <w:szCs w:val="24"/>
        </w:rPr>
        <w:t>»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1203BB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077C3">
        <w:rPr>
          <w:sz w:val="24"/>
          <w:szCs w:val="24"/>
        </w:rPr>
        <w:t>Основными задачами в</w:t>
      </w:r>
      <w:r w:rsidR="00FA273C" w:rsidRPr="00691CBD">
        <w:rPr>
          <w:sz w:val="24"/>
          <w:szCs w:val="24"/>
        </w:rPr>
        <w:t xml:space="preserve"> проекте Программы </w:t>
      </w:r>
      <w:r w:rsidR="00D077C3">
        <w:rPr>
          <w:sz w:val="24"/>
          <w:szCs w:val="24"/>
        </w:rPr>
        <w:t>являются:</w:t>
      </w:r>
    </w:p>
    <w:p w:rsidR="00B72AC3" w:rsidRPr="00B72AC3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2AC3">
        <w:rPr>
          <w:sz w:val="24"/>
          <w:szCs w:val="24"/>
        </w:rPr>
        <w:t xml:space="preserve"> Повышение надежности источников наружного пожарного водоснабжения. </w:t>
      </w:r>
    </w:p>
    <w:p w:rsidR="00B72AC3" w:rsidRPr="00B72AC3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2AC3">
        <w:rPr>
          <w:sz w:val="24"/>
          <w:szCs w:val="24"/>
        </w:rPr>
        <w:t xml:space="preserve">Повышение противопожарной защищенности территории </w:t>
      </w:r>
      <w:proofErr w:type="spellStart"/>
      <w:r w:rsidRPr="00B72AC3">
        <w:rPr>
          <w:sz w:val="24"/>
          <w:szCs w:val="24"/>
        </w:rPr>
        <w:t>Тайшетского</w:t>
      </w:r>
      <w:proofErr w:type="spellEnd"/>
      <w:r w:rsidRPr="00B72AC3">
        <w:rPr>
          <w:sz w:val="24"/>
          <w:szCs w:val="24"/>
        </w:rPr>
        <w:t xml:space="preserve"> городского пос</w:t>
      </w:r>
      <w:r>
        <w:rPr>
          <w:sz w:val="24"/>
          <w:szCs w:val="24"/>
        </w:rPr>
        <w:t>еления прилегающей к лесным мас</w:t>
      </w:r>
      <w:r w:rsidRPr="00B72AC3">
        <w:rPr>
          <w:sz w:val="24"/>
          <w:szCs w:val="24"/>
        </w:rPr>
        <w:t>сивам.</w:t>
      </w:r>
    </w:p>
    <w:p w:rsidR="00B72AC3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2AC3">
        <w:rPr>
          <w:sz w:val="24"/>
          <w:szCs w:val="24"/>
        </w:rPr>
        <w:t xml:space="preserve">Повышение уровня сознательности и ответственности к вопросам противопожарной безопасности жителей </w:t>
      </w:r>
      <w:proofErr w:type="spellStart"/>
      <w:r w:rsidRPr="00B72AC3">
        <w:rPr>
          <w:sz w:val="24"/>
          <w:szCs w:val="24"/>
        </w:rPr>
        <w:t>Тайшетского</w:t>
      </w:r>
      <w:proofErr w:type="spellEnd"/>
      <w:r w:rsidRPr="00B72AC3">
        <w:rPr>
          <w:sz w:val="24"/>
          <w:szCs w:val="24"/>
        </w:rPr>
        <w:t xml:space="preserve"> г</w:t>
      </w:r>
      <w:r>
        <w:rPr>
          <w:sz w:val="24"/>
          <w:szCs w:val="24"/>
        </w:rPr>
        <w:t>ородского поселения,</w:t>
      </w:r>
    </w:p>
    <w:p w:rsidR="00B72AC3" w:rsidRDefault="00B72AC3" w:rsidP="00B72AC3">
      <w:pPr>
        <w:ind w:firstLine="567"/>
        <w:jc w:val="both"/>
        <w:rPr>
          <w:sz w:val="24"/>
          <w:szCs w:val="24"/>
        </w:rPr>
      </w:pPr>
    </w:p>
    <w:p w:rsidR="000E3C03" w:rsidRDefault="001203BB" w:rsidP="00B72AC3">
      <w:pPr>
        <w:ind w:firstLine="567"/>
        <w:jc w:val="both"/>
        <w:rPr>
          <w:sz w:val="24"/>
          <w:szCs w:val="24"/>
        </w:rPr>
      </w:pPr>
      <w:r w:rsidRPr="001203BB">
        <w:rPr>
          <w:sz w:val="24"/>
          <w:szCs w:val="24"/>
        </w:rPr>
        <w:tab/>
      </w:r>
      <w:r w:rsidR="004C405B">
        <w:rPr>
          <w:sz w:val="24"/>
          <w:szCs w:val="24"/>
        </w:rPr>
        <w:t xml:space="preserve">что соответствует </w:t>
      </w:r>
      <w:proofErr w:type="spellStart"/>
      <w:r w:rsidR="004C405B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4C405B">
        <w:rPr>
          <w:sz w:val="24"/>
          <w:szCs w:val="24"/>
        </w:rPr>
        <w:t xml:space="preserve"> 2.</w:t>
      </w:r>
      <w:r w:rsidR="00892A04">
        <w:rPr>
          <w:sz w:val="24"/>
          <w:szCs w:val="24"/>
        </w:rPr>
        <w:t>7</w:t>
      </w:r>
      <w:r w:rsidR="004C405B">
        <w:rPr>
          <w:sz w:val="24"/>
          <w:szCs w:val="24"/>
        </w:rPr>
        <w:t xml:space="preserve"> Порядка ра</w:t>
      </w:r>
      <w:r w:rsidR="00D077C3">
        <w:rPr>
          <w:sz w:val="24"/>
          <w:szCs w:val="24"/>
        </w:rPr>
        <w:t>зработки муниципальных программ.</w:t>
      </w:r>
    </w:p>
    <w:p w:rsidR="00D077C3" w:rsidRDefault="00D077C3" w:rsidP="00D077C3">
      <w:pPr>
        <w:ind w:firstLine="567"/>
        <w:jc w:val="both"/>
        <w:rPr>
          <w:sz w:val="24"/>
          <w:szCs w:val="24"/>
        </w:rPr>
      </w:pPr>
    </w:p>
    <w:p w:rsidR="00B6036D" w:rsidRDefault="006A235C" w:rsidP="008206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 </w:t>
      </w:r>
    </w:p>
    <w:p w:rsidR="00B72AC3" w:rsidRPr="00B72AC3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2AC3">
        <w:rPr>
          <w:sz w:val="24"/>
          <w:szCs w:val="24"/>
        </w:rPr>
        <w:t>Постоянная готовность   источников  наружного водоснабжения  к использованию.</w:t>
      </w:r>
    </w:p>
    <w:p w:rsidR="00B72AC3" w:rsidRPr="00B72AC3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2AC3">
        <w:rPr>
          <w:sz w:val="24"/>
          <w:szCs w:val="24"/>
        </w:rPr>
        <w:t>Снижение количества зарегистрированных пожаров.</w:t>
      </w:r>
    </w:p>
    <w:p w:rsidR="005C69B4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2AC3">
        <w:rPr>
          <w:sz w:val="24"/>
          <w:szCs w:val="24"/>
        </w:rPr>
        <w:t>Снижение количества погибших</w:t>
      </w:r>
      <w:r w:rsidR="00892A04">
        <w:rPr>
          <w:sz w:val="24"/>
          <w:szCs w:val="24"/>
        </w:rPr>
        <w:t xml:space="preserve"> и</w:t>
      </w:r>
      <w:r w:rsidRPr="00B72AC3">
        <w:rPr>
          <w:sz w:val="24"/>
          <w:szCs w:val="24"/>
        </w:rPr>
        <w:t xml:space="preserve">  пострадавших от пожаров.</w:t>
      </w:r>
    </w:p>
    <w:p w:rsidR="00892A04" w:rsidRDefault="00892A04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-Повышение  информированности населения</w:t>
      </w:r>
      <w:r w:rsidR="007C7703">
        <w:rPr>
          <w:sz w:val="24"/>
          <w:szCs w:val="24"/>
        </w:rPr>
        <w:t>, уровня сознательности и ответственности к вопросам противопожарной безопасности.</w:t>
      </w:r>
    </w:p>
    <w:p w:rsidR="00B72AC3" w:rsidRDefault="00B72AC3" w:rsidP="00B72AC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7C7703">
        <w:rPr>
          <w:sz w:val="24"/>
          <w:szCs w:val="24"/>
        </w:rPr>
        <w:t>7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на 20</w:t>
      </w:r>
      <w:r w:rsidR="007C7703">
        <w:rPr>
          <w:sz w:val="24"/>
          <w:szCs w:val="24"/>
        </w:rPr>
        <w:t>21</w:t>
      </w:r>
      <w:r w:rsidRPr="00691CBD">
        <w:rPr>
          <w:sz w:val="24"/>
          <w:szCs w:val="24"/>
        </w:rPr>
        <w:t>-202</w:t>
      </w:r>
      <w:r w:rsidR="007C7703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7C7703">
        <w:rPr>
          <w:sz w:val="24"/>
          <w:szCs w:val="24"/>
        </w:rPr>
        <w:t>8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</w:t>
      </w:r>
      <w:r w:rsidR="007C7703">
        <w:rPr>
          <w:sz w:val="24"/>
          <w:szCs w:val="24"/>
        </w:rPr>
        <w:t>8</w:t>
      </w:r>
      <w:r w:rsidR="00D46FD5">
        <w:rPr>
          <w:sz w:val="24"/>
          <w:szCs w:val="24"/>
        </w:rPr>
        <w:t xml:space="preserve">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2117DE">
        <w:rPr>
          <w:sz w:val="24"/>
          <w:szCs w:val="24"/>
        </w:rPr>
        <w:t>решение ее задач.</w:t>
      </w:r>
    </w:p>
    <w:p w:rsidR="000E3C03" w:rsidRPr="00691CBD" w:rsidRDefault="007C77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7C7703">
        <w:rPr>
          <w:sz w:val="24"/>
          <w:szCs w:val="24"/>
        </w:rPr>
        <w:t>1389,0</w:t>
      </w:r>
      <w:r w:rsidRPr="003567C6">
        <w:rPr>
          <w:sz w:val="24"/>
          <w:szCs w:val="24"/>
        </w:rPr>
        <w:t xml:space="preserve"> тыс. рублей.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муниципальной Программы на 20</w:t>
      </w:r>
      <w:r w:rsidR="007C7703">
        <w:rPr>
          <w:sz w:val="24"/>
          <w:szCs w:val="24"/>
        </w:rPr>
        <w:t>21</w:t>
      </w:r>
      <w:r w:rsidRPr="003567C6">
        <w:rPr>
          <w:sz w:val="24"/>
          <w:szCs w:val="24"/>
        </w:rPr>
        <w:t>-202</w:t>
      </w:r>
      <w:r w:rsidR="007C7703">
        <w:rPr>
          <w:sz w:val="24"/>
          <w:szCs w:val="24"/>
        </w:rPr>
        <w:t>3</w:t>
      </w:r>
      <w:r w:rsidRPr="003567C6">
        <w:rPr>
          <w:sz w:val="24"/>
          <w:szCs w:val="24"/>
        </w:rPr>
        <w:t xml:space="preserve">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</w:t>
      </w:r>
      <w:r w:rsidR="007C7703">
        <w:rPr>
          <w:sz w:val="24"/>
          <w:szCs w:val="24"/>
        </w:rPr>
        <w:t>21</w:t>
      </w:r>
      <w:r w:rsidRPr="003567C6">
        <w:rPr>
          <w:sz w:val="24"/>
          <w:szCs w:val="24"/>
        </w:rPr>
        <w:t xml:space="preserve">  году запланирован в сумме </w:t>
      </w:r>
      <w:r w:rsidR="002117DE">
        <w:rPr>
          <w:sz w:val="24"/>
          <w:szCs w:val="24"/>
        </w:rPr>
        <w:t>423,0</w:t>
      </w:r>
      <w:r w:rsidRPr="003567C6">
        <w:rPr>
          <w:sz w:val="24"/>
          <w:szCs w:val="24"/>
        </w:rPr>
        <w:t xml:space="preserve"> тыс. рублей, в 20</w:t>
      </w:r>
      <w:r w:rsidR="007C7703">
        <w:rPr>
          <w:sz w:val="24"/>
          <w:szCs w:val="24"/>
        </w:rPr>
        <w:t>22</w:t>
      </w:r>
      <w:r w:rsidRPr="003567C6">
        <w:rPr>
          <w:sz w:val="24"/>
          <w:szCs w:val="24"/>
        </w:rPr>
        <w:t xml:space="preserve"> году- </w:t>
      </w:r>
      <w:r w:rsidR="002117DE">
        <w:rPr>
          <w:sz w:val="24"/>
          <w:szCs w:val="24"/>
        </w:rPr>
        <w:t>423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рублей, в 202</w:t>
      </w:r>
      <w:r w:rsidR="007C7703">
        <w:rPr>
          <w:sz w:val="24"/>
          <w:szCs w:val="24"/>
        </w:rPr>
        <w:t>3</w:t>
      </w:r>
      <w:r w:rsidRPr="003567C6">
        <w:rPr>
          <w:sz w:val="24"/>
          <w:szCs w:val="24"/>
        </w:rPr>
        <w:t xml:space="preserve"> году - </w:t>
      </w:r>
      <w:r w:rsidR="002117DE">
        <w:rPr>
          <w:sz w:val="24"/>
          <w:szCs w:val="24"/>
        </w:rPr>
        <w:t>423</w:t>
      </w:r>
      <w:r w:rsidRPr="003567C6">
        <w:rPr>
          <w:sz w:val="24"/>
          <w:szCs w:val="24"/>
        </w:rPr>
        <w:t>,0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>
        <w:rPr>
          <w:sz w:val="24"/>
          <w:szCs w:val="24"/>
        </w:rPr>
        <w:t>Обслуживание пожарных гидрантов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</w:t>
      </w:r>
      <w:r w:rsidR="007C7703">
        <w:rPr>
          <w:sz w:val="24"/>
          <w:szCs w:val="24"/>
        </w:rPr>
        <w:t>21</w:t>
      </w:r>
      <w:r w:rsidRPr="00AA5F76">
        <w:rPr>
          <w:sz w:val="24"/>
          <w:szCs w:val="24"/>
        </w:rPr>
        <w:t>- 202</w:t>
      </w:r>
      <w:r w:rsidR="007C7703">
        <w:rPr>
          <w:sz w:val="24"/>
          <w:szCs w:val="24"/>
        </w:rPr>
        <w:t>3</w:t>
      </w:r>
      <w:r w:rsidRPr="00AA5F76">
        <w:rPr>
          <w:sz w:val="24"/>
          <w:szCs w:val="24"/>
        </w:rPr>
        <w:t xml:space="preserve"> годах –</w:t>
      </w:r>
      <w:r w:rsidR="007C7703">
        <w:rPr>
          <w:sz w:val="24"/>
          <w:szCs w:val="24"/>
        </w:rPr>
        <w:t>1020</w:t>
      </w:r>
      <w:r w:rsidRPr="00AA5F76">
        <w:rPr>
          <w:sz w:val="24"/>
          <w:szCs w:val="24"/>
        </w:rPr>
        <w:t>,0 тыс. руб., в том числе по годам: в 20</w:t>
      </w:r>
      <w:r w:rsidR="007C7703">
        <w:rPr>
          <w:sz w:val="24"/>
          <w:szCs w:val="24"/>
        </w:rPr>
        <w:t>21</w:t>
      </w:r>
      <w:r w:rsidRPr="00AA5F76">
        <w:rPr>
          <w:sz w:val="24"/>
          <w:szCs w:val="24"/>
        </w:rPr>
        <w:t xml:space="preserve">г. – </w:t>
      </w:r>
      <w:r w:rsidR="009525DF">
        <w:rPr>
          <w:sz w:val="24"/>
          <w:szCs w:val="24"/>
        </w:rPr>
        <w:t>3</w:t>
      </w:r>
      <w:r w:rsidR="007C7703">
        <w:rPr>
          <w:sz w:val="24"/>
          <w:szCs w:val="24"/>
        </w:rPr>
        <w:t>40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</w:t>
      </w:r>
      <w:r w:rsidR="009525DF">
        <w:rPr>
          <w:sz w:val="24"/>
          <w:szCs w:val="24"/>
        </w:rPr>
        <w:t>, в 20</w:t>
      </w:r>
      <w:r w:rsidR="007C7703">
        <w:rPr>
          <w:sz w:val="24"/>
          <w:szCs w:val="24"/>
        </w:rPr>
        <w:t>22 г. – 340</w:t>
      </w:r>
      <w:r w:rsidR="009525DF">
        <w:rPr>
          <w:sz w:val="24"/>
          <w:szCs w:val="24"/>
        </w:rPr>
        <w:t>,0 тыс. руб., в 202</w:t>
      </w:r>
      <w:r w:rsidR="007C7703">
        <w:rPr>
          <w:sz w:val="24"/>
          <w:szCs w:val="24"/>
        </w:rPr>
        <w:t>3</w:t>
      </w:r>
      <w:r w:rsidR="009525DF">
        <w:rPr>
          <w:sz w:val="24"/>
          <w:szCs w:val="24"/>
        </w:rPr>
        <w:t xml:space="preserve"> г. – 3</w:t>
      </w:r>
      <w:r w:rsidR="007C7703">
        <w:rPr>
          <w:sz w:val="24"/>
          <w:szCs w:val="24"/>
        </w:rPr>
        <w:t>40</w:t>
      </w:r>
      <w:r w:rsidR="009525DF">
        <w:rPr>
          <w:sz w:val="24"/>
          <w:szCs w:val="24"/>
        </w:rPr>
        <w:t>,0 тыс. рублей</w:t>
      </w:r>
      <w:r w:rsidR="00FF139A">
        <w:rPr>
          <w:sz w:val="24"/>
          <w:szCs w:val="24"/>
        </w:rPr>
        <w:t xml:space="preserve"> (КБК: 951 </w:t>
      </w:r>
      <w:r w:rsidR="009525DF">
        <w:rPr>
          <w:sz w:val="24"/>
          <w:szCs w:val="24"/>
        </w:rPr>
        <w:t>0412</w:t>
      </w:r>
      <w:r w:rsidR="00FF139A">
        <w:rPr>
          <w:sz w:val="24"/>
          <w:szCs w:val="24"/>
        </w:rPr>
        <w:t xml:space="preserve"> 8100001</w:t>
      </w:r>
      <w:r w:rsidR="009525DF">
        <w:rPr>
          <w:sz w:val="24"/>
          <w:szCs w:val="24"/>
        </w:rPr>
        <w:t>060</w:t>
      </w:r>
      <w:r w:rsidR="00FF139A">
        <w:rPr>
          <w:sz w:val="24"/>
          <w:szCs w:val="24"/>
        </w:rPr>
        <w:t xml:space="preserve"> </w:t>
      </w:r>
      <w:r w:rsidR="009525DF">
        <w:rPr>
          <w:sz w:val="24"/>
          <w:szCs w:val="24"/>
        </w:rPr>
        <w:t>244</w:t>
      </w:r>
      <w:r w:rsid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 w:rsidRPr="009525DF">
        <w:rPr>
          <w:sz w:val="24"/>
          <w:szCs w:val="24"/>
        </w:rPr>
        <w:t xml:space="preserve">Обновление минерализованных полос, шириной не менее 3-х метров по пери-метру лесных массивов, прилегающих к территории </w:t>
      </w:r>
      <w:proofErr w:type="spellStart"/>
      <w:r w:rsidR="009525DF" w:rsidRPr="009525DF">
        <w:rPr>
          <w:sz w:val="24"/>
          <w:szCs w:val="24"/>
        </w:rPr>
        <w:t>Тайшетского</w:t>
      </w:r>
      <w:proofErr w:type="spellEnd"/>
      <w:r w:rsidR="009525DF" w:rsidRPr="009525DF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</w:t>
      </w:r>
      <w:r w:rsidR="00386B29">
        <w:rPr>
          <w:sz w:val="24"/>
          <w:szCs w:val="24"/>
        </w:rPr>
        <w:t>21</w:t>
      </w:r>
      <w:r w:rsidRPr="00AA5F76">
        <w:rPr>
          <w:sz w:val="24"/>
          <w:szCs w:val="24"/>
        </w:rPr>
        <w:t>- 202</w:t>
      </w:r>
      <w:r w:rsidR="00386B29">
        <w:rPr>
          <w:sz w:val="24"/>
          <w:szCs w:val="24"/>
        </w:rPr>
        <w:t>3</w:t>
      </w:r>
      <w:r w:rsidRPr="00AA5F76">
        <w:rPr>
          <w:sz w:val="24"/>
          <w:szCs w:val="24"/>
        </w:rPr>
        <w:t xml:space="preserve"> годах –</w:t>
      </w:r>
      <w:r w:rsidR="00386B29">
        <w:rPr>
          <w:sz w:val="24"/>
          <w:szCs w:val="24"/>
        </w:rPr>
        <w:t>36</w:t>
      </w:r>
      <w:r w:rsidR="009525DF"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руб., в том числе по годам: в 20</w:t>
      </w:r>
      <w:r w:rsidR="00386B29">
        <w:rPr>
          <w:sz w:val="24"/>
          <w:szCs w:val="24"/>
        </w:rPr>
        <w:t>21</w:t>
      </w:r>
      <w:r w:rsidRPr="00AA5F76">
        <w:rPr>
          <w:sz w:val="24"/>
          <w:szCs w:val="24"/>
        </w:rPr>
        <w:t xml:space="preserve">г. – </w:t>
      </w:r>
      <w:r w:rsidR="00386B29">
        <w:rPr>
          <w:sz w:val="24"/>
          <w:szCs w:val="24"/>
        </w:rPr>
        <w:t>120</w:t>
      </w:r>
      <w:r w:rsidRPr="00AA5F76">
        <w:rPr>
          <w:sz w:val="24"/>
          <w:szCs w:val="24"/>
        </w:rPr>
        <w:t>,0 тыс. руб., в 20</w:t>
      </w:r>
      <w:r w:rsidR="00386B29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386B29">
        <w:rPr>
          <w:sz w:val="24"/>
          <w:szCs w:val="24"/>
        </w:rPr>
        <w:t>120</w:t>
      </w:r>
      <w:r w:rsidRPr="00AA5F76">
        <w:rPr>
          <w:sz w:val="24"/>
          <w:szCs w:val="24"/>
        </w:rPr>
        <w:t>,0 тыс. руб., в 202</w:t>
      </w:r>
      <w:r w:rsidR="00386B29">
        <w:rPr>
          <w:sz w:val="24"/>
          <w:szCs w:val="24"/>
        </w:rPr>
        <w:t>3</w:t>
      </w:r>
      <w:r w:rsidRPr="00AA5F76">
        <w:rPr>
          <w:sz w:val="24"/>
          <w:szCs w:val="24"/>
        </w:rPr>
        <w:t xml:space="preserve"> году – </w:t>
      </w:r>
      <w:r w:rsidR="00386B29">
        <w:rPr>
          <w:sz w:val="24"/>
          <w:szCs w:val="24"/>
        </w:rPr>
        <w:t>120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9525DF">
        <w:rPr>
          <w:sz w:val="24"/>
          <w:szCs w:val="24"/>
        </w:rPr>
        <w:t>41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9525DF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3F3F6D" w:rsidRPr="003F3F6D">
        <w:rPr>
          <w:sz w:val="24"/>
          <w:szCs w:val="24"/>
        </w:rPr>
        <w:t>Изготовление печатной продукции (памятки, листовки и т.п.) с основными требованиями норм пожарной без</w:t>
      </w:r>
      <w:r w:rsidR="00E4555B">
        <w:rPr>
          <w:sz w:val="24"/>
          <w:szCs w:val="24"/>
        </w:rPr>
        <w:t>опасности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</w:t>
      </w:r>
      <w:r w:rsidR="00386B29">
        <w:rPr>
          <w:sz w:val="24"/>
          <w:szCs w:val="24"/>
        </w:rPr>
        <w:t>21</w:t>
      </w:r>
      <w:r w:rsidR="004A0C3C" w:rsidRPr="004A0C3C">
        <w:rPr>
          <w:sz w:val="24"/>
          <w:szCs w:val="24"/>
        </w:rPr>
        <w:t>- 202</w:t>
      </w:r>
      <w:r w:rsidR="00386B29">
        <w:rPr>
          <w:sz w:val="24"/>
          <w:szCs w:val="24"/>
        </w:rPr>
        <w:t>3</w:t>
      </w:r>
      <w:r w:rsidR="004A0C3C" w:rsidRPr="004A0C3C">
        <w:rPr>
          <w:sz w:val="24"/>
          <w:szCs w:val="24"/>
        </w:rPr>
        <w:t xml:space="preserve"> годах –</w:t>
      </w:r>
      <w:r w:rsidR="00386B29">
        <w:rPr>
          <w:sz w:val="24"/>
          <w:szCs w:val="24"/>
        </w:rPr>
        <w:t>6</w:t>
      </w:r>
      <w:r w:rsidR="004A0C3C" w:rsidRPr="004A0C3C">
        <w:rPr>
          <w:sz w:val="24"/>
          <w:szCs w:val="24"/>
        </w:rPr>
        <w:t>,0 тыс. руб., в том числе по годам: в 20</w:t>
      </w:r>
      <w:r w:rsidR="00386B29">
        <w:rPr>
          <w:sz w:val="24"/>
          <w:szCs w:val="24"/>
        </w:rPr>
        <w:t>21</w:t>
      </w:r>
      <w:r w:rsidR="004A0C3C" w:rsidRPr="004A0C3C">
        <w:rPr>
          <w:sz w:val="24"/>
          <w:szCs w:val="24"/>
        </w:rPr>
        <w:t xml:space="preserve">г. – </w:t>
      </w:r>
      <w:r w:rsidR="00386B29">
        <w:rPr>
          <w:sz w:val="24"/>
          <w:szCs w:val="24"/>
        </w:rPr>
        <w:t>3</w:t>
      </w:r>
      <w:r w:rsidR="004A0C3C" w:rsidRPr="004A0C3C">
        <w:rPr>
          <w:sz w:val="24"/>
          <w:szCs w:val="24"/>
        </w:rPr>
        <w:t>,0 тыс. руб., в 20</w:t>
      </w:r>
      <w:r w:rsidR="00386B29">
        <w:rPr>
          <w:sz w:val="24"/>
          <w:szCs w:val="24"/>
        </w:rPr>
        <w:t>23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386B29">
        <w:rPr>
          <w:sz w:val="24"/>
          <w:szCs w:val="24"/>
        </w:rPr>
        <w:t>3</w:t>
      </w:r>
      <w:r w:rsidR="004A0C3C" w:rsidRPr="004A0C3C">
        <w:rPr>
          <w:sz w:val="24"/>
          <w:szCs w:val="24"/>
        </w:rPr>
        <w:t>,0 тыс. руб</w:t>
      </w:r>
      <w:r w:rsidR="00386B29">
        <w:rPr>
          <w:sz w:val="24"/>
          <w:szCs w:val="24"/>
        </w:rPr>
        <w:t>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E4555B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E4555B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31518C">
        <w:rPr>
          <w:sz w:val="24"/>
          <w:szCs w:val="24"/>
        </w:rPr>
        <w:t>2</w:t>
      </w:r>
      <w:r>
        <w:rPr>
          <w:sz w:val="24"/>
          <w:szCs w:val="24"/>
        </w:rPr>
        <w:t xml:space="preserve"> проекта  </w:t>
      </w:r>
      <w:r w:rsidR="0031518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</w:t>
      </w:r>
      <w:r w:rsidR="0031518C">
        <w:rPr>
          <w:sz w:val="24"/>
          <w:szCs w:val="24"/>
        </w:rPr>
        <w:t>0</w:t>
      </w:r>
      <w:r>
        <w:rPr>
          <w:sz w:val="24"/>
          <w:szCs w:val="24"/>
        </w:rPr>
        <w:t xml:space="preserve">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4A2C8F" w:rsidRPr="008B6571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</w:t>
      </w:r>
      <w:r w:rsidR="001E6C42">
        <w:rPr>
          <w:sz w:val="24"/>
          <w:szCs w:val="24"/>
        </w:rPr>
        <w:t xml:space="preserve">ов финансирования Программы </w:t>
      </w:r>
      <w:r w:rsidR="00DB5C7A">
        <w:rPr>
          <w:sz w:val="24"/>
          <w:szCs w:val="24"/>
        </w:rPr>
        <w:t>на 20</w:t>
      </w:r>
      <w:r w:rsidR="0031518C">
        <w:rPr>
          <w:sz w:val="24"/>
          <w:szCs w:val="24"/>
        </w:rPr>
        <w:t>21</w:t>
      </w:r>
      <w:r w:rsidR="00DB5C7A">
        <w:rPr>
          <w:sz w:val="24"/>
          <w:szCs w:val="24"/>
        </w:rPr>
        <w:t>-202</w:t>
      </w:r>
      <w:r w:rsidR="0031518C">
        <w:rPr>
          <w:sz w:val="24"/>
          <w:szCs w:val="24"/>
        </w:rPr>
        <w:t>3</w:t>
      </w:r>
      <w:r w:rsidR="00DB5C7A">
        <w:rPr>
          <w:sz w:val="24"/>
          <w:szCs w:val="24"/>
        </w:rPr>
        <w:t xml:space="preserve"> годы </w:t>
      </w:r>
      <w:r w:rsidR="001E6C42">
        <w:rPr>
          <w:sz w:val="24"/>
          <w:szCs w:val="24"/>
        </w:rPr>
        <w:t xml:space="preserve"> </w:t>
      </w:r>
      <w:r w:rsidRPr="008B6571">
        <w:rPr>
          <w:sz w:val="24"/>
          <w:szCs w:val="24"/>
        </w:rPr>
        <w:t xml:space="preserve">явились </w:t>
      </w:r>
      <w:r w:rsidR="00E4555B">
        <w:rPr>
          <w:sz w:val="24"/>
          <w:szCs w:val="24"/>
        </w:rPr>
        <w:t>взятые за основу  суммы текущего года и предыдущих двух годов.   Расчеты и сметы, подтверждающие суммы финансирования  не представлены.</w:t>
      </w:r>
      <w:r w:rsidR="0053251B">
        <w:rPr>
          <w:sz w:val="24"/>
          <w:szCs w:val="24"/>
        </w:rPr>
        <w:t xml:space="preserve">    Таким образом, по мнению Контрольно-счетной палаты,  объем финансирования Программы не достаточно обоснован.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53251B" w:rsidRPr="0053251B">
        <w:rPr>
          <w:sz w:val="24"/>
          <w:szCs w:val="24"/>
        </w:rPr>
        <w:t xml:space="preserve">«О муниципальной программе «Обеспечение первичных мер пожарной безопасности на территории </w:t>
      </w:r>
      <w:proofErr w:type="spellStart"/>
      <w:r w:rsidR="0053251B" w:rsidRPr="0053251B">
        <w:rPr>
          <w:sz w:val="24"/>
          <w:szCs w:val="24"/>
        </w:rPr>
        <w:t>Тайшетского</w:t>
      </w:r>
      <w:proofErr w:type="spellEnd"/>
      <w:r w:rsidR="0053251B" w:rsidRPr="0053251B">
        <w:rPr>
          <w:sz w:val="24"/>
          <w:szCs w:val="24"/>
        </w:rPr>
        <w:t xml:space="preserve"> муниципального образования «</w:t>
      </w:r>
      <w:proofErr w:type="spellStart"/>
      <w:r w:rsidR="0053251B" w:rsidRPr="0053251B">
        <w:rPr>
          <w:sz w:val="24"/>
          <w:szCs w:val="24"/>
        </w:rPr>
        <w:t>Тайшетское</w:t>
      </w:r>
      <w:proofErr w:type="spellEnd"/>
      <w:r w:rsidR="0053251B" w:rsidRPr="0053251B">
        <w:rPr>
          <w:sz w:val="24"/>
          <w:szCs w:val="24"/>
        </w:rPr>
        <w:t xml:space="preserve"> городское поселение» на 20</w:t>
      </w:r>
      <w:r w:rsidR="0031518C">
        <w:rPr>
          <w:sz w:val="24"/>
          <w:szCs w:val="24"/>
        </w:rPr>
        <w:t>21</w:t>
      </w:r>
      <w:r w:rsidR="0053251B" w:rsidRPr="0053251B">
        <w:rPr>
          <w:sz w:val="24"/>
          <w:szCs w:val="24"/>
        </w:rPr>
        <w:t>-202</w:t>
      </w:r>
      <w:r w:rsidR="0031518C">
        <w:rPr>
          <w:sz w:val="24"/>
          <w:szCs w:val="24"/>
        </w:rPr>
        <w:t>3</w:t>
      </w:r>
      <w:r w:rsidR="0053251B" w:rsidRPr="0053251B">
        <w:rPr>
          <w:sz w:val="24"/>
          <w:szCs w:val="24"/>
        </w:rPr>
        <w:t xml:space="preserve"> годы»</w:t>
      </w:r>
      <w:r w:rsidR="0053251B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53251B" w:rsidRPr="00C02A2D" w:rsidRDefault="0053251B" w:rsidP="0053251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Следует отметить, что  распределение бюджетных ассигнований на реализацию муниципальной программы утверждается решением о бюджете на очередной 20</w:t>
      </w:r>
      <w:r w:rsidR="0031518C">
        <w:rPr>
          <w:sz w:val="24"/>
          <w:szCs w:val="24"/>
        </w:rPr>
        <w:t>21</w:t>
      </w:r>
      <w:r>
        <w:rPr>
          <w:sz w:val="24"/>
          <w:szCs w:val="24"/>
        </w:rPr>
        <w:t xml:space="preserve"> финансовый год  и плановый период 20</w:t>
      </w:r>
      <w:r w:rsidR="0031518C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31518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   на 20</w:t>
      </w:r>
      <w:r w:rsidR="0031518C">
        <w:rPr>
          <w:sz w:val="24"/>
          <w:szCs w:val="24"/>
        </w:rPr>
        <w:t>21</w:t>
      </w:r>
      <w:r w:rsidRPr="00C02A2D">
        <w:rPr>
          <w:sz w:val="24"/>
          <w:szCs w:val="24"/>
        </w:rPr>
        <w:t>-202</w:t>
      </w:r>
      <w:r w:rsidR="0031518C">
        <w:rPr>
          <w:sz w:val="24"/>
          <w:szCs w:val="24"/>
        </w:rPr>
        <w:t>3</w:t>
      </w:r>
      <w:r w:rsidRPr="00C02A2D">
        <w:rPr>
          <w:sz w:val="24"/>
          <w:szCs w:val="24"/>
        </w:rPr>
        <w:t xml:space="preserve"> годы.</w:t>
      </w:r>
      <w:proofErr w:type="gramEnd"/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F24D7" w:rsidRDefault="00BF24D7" w:rsidP="000E3C03">
      <w:pPr>
        <w:jc w:val="both"/>
        <w:rPr>
          <w:sz w:val="24"/>
          <w:szCs w:val="24"/>
        </w:rPr>
      </w:pPr>
    </w:p>
    <w:p w:rsidR="0053251B" w:rsidRDefault="0053251B" w:rsidP="000E3C03">
      <w:pPr>
        <w:jc w:val="both"/>
        <w:rPr>
          <w:sz w:val="24"/>
          <w:szCs w:val="24"/>
        </w:rPr>
      </w:pPr>
    </w:p>
    <w:p w:rsidR="0053251B" w:rsidRDefault="0053251B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A0564"/>
    <w:rsid w:val="001E6C42"/>
    <w:rsid w:val="001F3B5B"/>
    <w:rsid w:val="001F7006"/>
    <w:rsid w:val="00201C7C"/>
    <w:rsid w:val="002117DE"/>
    <w:rsid w:val="00244C38"/>
    <w:rsid w:val="0027405F"/>
    <w:rsid w:val="00275525"/>
    <w:rsid w:val="002839AD"/>
    <w:rsid w:val="002A2E18"/>
    <w:rsid w:val="002E0C3E"/>
    <w:rsid w:val="002E2BA2"/>
    <w:rsid w:val="003051F8"/>
    <w:rsid w:val="0031518C"/>
    <w:rsid w:val="003567C6"/>
    <w:rsid w:val="0036210F"/>
    <w:rsid w:val="0038053B"/>
    <w:rsid w:val="00382919"/>
    <w:rsid w:val="00386B29"/>
    <w:rsid w:val="003A6384"/>
    <w:rsid w:val="003B385E"/>
    <w:rsid w:val="003C5381"/>
    <w:rsid w:val="003D6F38"/>
    <w:rsid w:val="003D78F0"/>
    <w:rsid w:val="003F3F6D"/>
    <w:rsid w:val="00424936"/>
    <w:rsid w:val="00425966"/>
    <w:rsid w:val="00466441"/>
    <w:rsid w:val="00476AB0"/>
    <w:rsid w:val="00493C04"/>
    <w:rsid w:val="004A0C3C"/>
    <w:rsid w:val="004A2C8F"/>
    <w:rsid w:val="004C405B"/>
    <w:rsid w:val="0053251B"/>
    <w:rsid w:val="005655D2"/>
    <w:rsid w:val="0057070F"/>
    <w:rsid w:val="005869E4"/>
    <w:rsid w:val="005C6629"/>
    <w:rsid w:val="005C69B4"/>
    <w:rsid w:val="005F154B"/>
    <w:rsid w:val="00632F39"/>
    <w:rsid w:val="00655E6F"/>
    <w:rsid w:val="00691CBD"/>
    <w:rsid w:val="006A235C"/>
    <w:rsid w:val="006D2284"/>
    <w:rsid w:val="006E03A4"/>
    <w:rsid w:val="006E1B6E"/>
    <w:rsid w:val="006F7EB9"/>
    <w:rsid w:val="007068C9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C7703"/>
    <w:rsid w:val="007E4789"/>
    <w:rsid w:val="0082060B"/>
    <w:rsid w:val="00846495"/>
    <w:rsid w:val="00892A04"/>
    <w:rsid w:val="008B6571"/>
    <w:rsid w:val="008C1958"/>
    <w:rsid w:val="008F730E"/>
    <w:rsid w:val="00907C86"/>
    <w:rsid w:val="009525DF"/>
    <w:rsid w:val="00954019"/>
    <w:rsid w:val="009669B9"/>
    <w:rsid w:val="009823FA"/>
    <w:rsid w:val="00982F1A"/>
    <w:rsid w:val="009C48AF"/>
    <w:rsid w:val="00A1260A"/>
    <w:rsid w:val="00A2087E"/>
    <w:rsid w:val="00A313C1"/>
    <w:rsid w:val="00AA29F6"/>
    <w:rsid w:val="00AA5F76"/>
    <w:rsid w:val="00AC2BD4"/>
    <w:rsid w:val="00AF193F"/>
    <w:rsid w:val="00B02B4A"/>
    <w:rsid w:val="00B6036D"/>
    <w:rsid w:val="00B60DDE"/>
    <w:rsid w:val="00B63318"/>
    <w:rsid w:val="00B649CE"/>
    <w:rsid w:val="00B72AC3"/>
    <w:rsid w:val="00B85CA8"/>
    <w:rsid w:val="00B863BE"/>
    <w:rsid w:val="00BA23B1"/>
    <w:rsid w:val="00BC643B"/>
    <w:rsid w:val="00BD78BE"/>
    <w:rsid w:val="00BF24D7"/>
    <w:rsid w:val="00BF4B00"/>
    <w:rsid w:val="00C02A2D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612B"/>
    <w:rsid w:val="00D45A03"/>
    <w:rsid w:val="00D46FD5"/>
    <w:rsid w:val="00D57786"/>
    <w:rsid w:val="00D81424"/>
    <w:rsid w:val="00DB5C7A"/>
    <w:rsid w:val="00DD174F"/>
    <w:rsid w:val="00E4555B"/>
    <w:rsid w:val="00E61028"/>
    <w:rsid w:val="00EA2E0B"/>
    <w:rsid w:val="00EA35B5"/>
    <w:rsid w:val="00EA5A53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954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4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954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4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FA92-68B5-4548-A1CD-29928F17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82</cp:revision>
  <cp:lastPrinted>2020-09-30T05:12:00Z</cp:lastPrinted>
  <dcterms:created xsi:type="dcterms:W3CDTF">2015-09-15T23:49:00Z</dcterms:created>
  <dcterms:modified xsi:type="dcterms:W3CDTF">2020-09-30T06:10:00Z</dcterms:modified>
</cp:coreProperties>
</file>