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3E181F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79E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51D32">
        <w:rPr>
          <w:sz w:val="24"/>
          <w:szCs w:val="24"/>
        </w:rPr>
        <w:t xml:space="preserve">апреля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181F">
        <w:rPr>
          <w:b/>
          <w:sz w:val="24"/>
          <w:szCs w:val="24"/>
        </w:rPr>
        <w:t>0</w:t>
      </w:r>
      <w:r w:rsidR="00D51D32">
        <w:rPr>
          <w:b/>
          <w:sz w:val="24"/>
          <w:szCs w:val="24"/>
        </w:rPr>
        <w:t>3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и 01.04.2021 г.)</w:t>
      </w:r>
      <w:r w:rsidRPr="00FC56AC"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2, 3, 4,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D51D32">
        <w:rPr>
          <w:sz w:val="24"/>
          <w:szCs w:val="24"/>
        </w:rPr>
        <w:t>6,</w:t>
      </w:r>
      <w:r>
        <w:rPr>
          <w:color w:val="C00000"/>
          <w:sz w:val="24"/>
          <w:szCs w:val="24"/>
        </w:rPr>
        <w:t xml:space="preserve"> </w:t>
      </w:r>
      <w:r w:rsidRPr="00D51D32">
        <w:rPr>
          <w:sz w:val="24"/>
          <w:szCs w:val="24"/>
        </w:rPr>
        <w:t xml:space="preserve">7, </w:t>
      </w:r>
      <w:r w:rsidR="00D51D32" w:rsidRPr="00D51D32">
        <w:rPr>
          <w:sz w:val="24"/>
          <w:szCs w:val="24"/>
        </w:rPr>
        <w:t xml:space="preserve">8, </w:t>
      </w:r>
      <w:r w:rsidRPr="00D51D32">
        <w:rPr>
          <w:sz w:val="24"/>
          <w:szCs w:val="24"/>
        </w:rPr>
        <w:t>9</w:t>
      </w:r>
      <w:r w:rsidRPr="00FC56AC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167D8">
        <w:rPr>
          <w:sz w:val="24"/>
          <w:szCs w:val="24"/>
        </w:rPr>
        <w:t>1</w:t>
      </w:r>
      <w:r w:rsidR="00D51D32">
        <w:rPr>
          <w:sz w:val="24"/>
          <w:szCs w:val="24"/>
        </w:rPr>
        <w:t>5 апреля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</w:t>
      </w:r>
      <w:r w:rsidR="00486117" w:rsidRPr="008C4EB8">
        <w:rPr>
          <w:sz w:val="24"/>
          <w:szCs w:val="24"/>
        </w:rPr>
        <w:t>В плановом периоде 20</w:t>
      </w:r>
      <w:r w:rsidR="00486117">
        <w:rPr>
          <w:sz w:val="24"/>
          <w:szCs w:val="24"/>
        </w:rPr>
        <w:t>22</w:t>
      </w:r>
      <w:r w:rsidR="00486117" w:rsidRPr="008C4EB8">
        <w:rPr>
          <w:sz w:val="24"/>
          <w:szCs w:val="24"/>
        </w:rPr>
        <w:t xml:space="preserve">  год</w:t>
      </w:r>
      <w:r w:rsidR="00486117">
        <w:rPr>
          <w:sz w:val="24"/>
          <w:szCs w:val="24"/>
        </w:rPr>
        <w:t>а</w:t>
      </w:r>
      <w:r w:rsidR="00486117" w:rsidRPr="008C4EB8">
        <w:rPr>
          <w:sz w:val="24"/>
          <w:szCs w:val="24"/>
        </w:rPr>
        <w:t xml:space="preserve"> основны</w:t>
      </w:r>
      <w:r w:rsidR="00486117">
        <w:rPr>
          <w:sz w:val="24"/>
          <w:szCs w:val="24"/>
        </w:rPr>
        <w:t>е показатели</w:t>
      </w:r>
      <w:r w:rsidR="00486117" w:rsidRPr="008C4EB8">
        <w:rPr>
          <w:sz w:val="24"/>
          <w:szCs w:val="24"/>
        </w:rPr>
        <w:t xml:space="preserve"> бюджета </w:t>
      </w:r>
      <w:proofErr w:type="spellStart"/>
      <w:r w:rsidR="00486117">
        <w:rPr>
          <w:sz w:val="24"/>
          <w:szCs w:val="24"/>
        </w:rPr>
        <w:t>Тайшетского</w:t>
      </w:r>
      <w:proofErr w:type="spellEnd"/>
      <w:r w:rsidR="00486117">
        <w:rPr>
          <w:sz w:val="24"/>
          <w:szCs w:val="24"/>
        </w:rPr>
        <w:t xml:space="preserve"> </w:t>
      </w:r>
      <w:r w:rsidR="00486117" w:rsidRPr="008C4EB8">
        <w:rPr>
          <w:sz w:val="24"/>
          <w:szCs w:val="24"/>
        </w:rPr>
        <w:t xml:space="preserve">муниципального образования </w:t>
      </w:r>
      <w:r w:rsidR="00486117">
        <w:rPr>
          <w:sz w:val="24"/>
          <w:szCs w:val="24"/>
        </w:rPr>
        <w:t>«</w:t>
      </w:r>
      <w:proofErr w:type="spellStart"/>
      <w:r w:rsidR="00486117">
        <w:rPr>
          <w:sz w:val="24"/>
          <w:szCs w:val="24"/>
        </w:rPr>
        <w:t>Тайшетское</w:t>
      </w:r>
      <w:proofErr w:type="spellEnd"/>
      <w:r w:rsidR="00486117">
        <w:rPr>
          <w:sz w:val="24"/>
          <w:szCs w:val="24"/>
        </w:rPr>
        <w:t xml:space="preserve"> городское поселение» не изменятся, но предполагается  провести передвижки в расходной части  между  разделами</w:t>
      </w:r>
      <w:r w:rsidR="004843C8">
        <w:rPr>
          <w:sz w:val="24"/>
          <w:szCs w:val="24"/>
        </w:rPr>
        <w:t xml:space="preserve"> в соответствии с планируемыми мероприятиями</w:t>
      </w:r>
      <w:r w:rsidR="00486117">
        <w:rPr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486117">
        <w:rPr>
          <w:sz w:val="24"/>
          <w:szCs w:val="24"/>
        </w:rPr>
        <w:t>а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043570">
        <w:rPr>
          <w:sz w:val="24"/>
          <w:szCs w:val="24"/>
        </w:rPr>
        <w:t xml:space="preserve"> 307823,2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043570">
        <w:rPr>
          <w:sz w:val="24"/>
          <w:szCs w:val="24"/>
        </w:rPr>
        <w:t>132095,5</w:t>
      </w:r>
      <w:r>
        <w:rPr>
          <w:sz w:val="24"/>
          <w:szCs w:val="24"/>
        </w:rPr>
        <w:t xml:space="preserve"> тыс. рублей,  или на </w:t>
      </w:r>
      <w:r w:rsidR="00043570">
        <w:rPr>
          <w:sz w:val="24"/>
          <w:szCs w:val="24"/>
        </w:rPr>
        <w:t>4</w:t>
      </w:r>
      <w:r w:rsidR="00B66B17">
        <w:rPr>
          <w:sz w:val="24"/>
          <w:szCs w:val="24"/>
        </w:rPr>
        <w:t>3</w:t>
      </w:r>
      <w:r>
        <w:rPr>
          <w:sz w:val="24"/>
          <w:szCs w:val="24"/>
        </w:rPr>
        <w:t>,0%.;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043570">
        <w:rPr>
          <w:sz w:val="24"/>
          <w:szCs w:val="24"/>
        </w:rPr>
        <w:t xml:space="preserve">344544,8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043570">
        <w:rPr>
          <w:sz w:val="24"/>
          <w:szCs w:val="24"/>
        </w:rPr>
        <w:t>131923,1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043570">
        <w:rPr>
          <w:sz w:val="24"/>
          <w:szCs w:val="24"/>
        </w:rPr>
        <w:t>38,3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043570">
        <w:rPr>
          <w:sz w:val="24"/>
          <w:szCs w:val="24"/>
        </w:rPr>
        <w:t>сократится на</w:t>
      </w:r>
      <w:r w:rsidRPr="00BA277C">
        <w:rPr>
          <w:sz w:val="24"/>
          <w:szCs w:val="24"/>
        </w:rPr>
        <w:t xml:space="preserve"> </w:t>
      </w:r>
      <w:r w:rsidR="00043570">
        <w:rPr>
          <w:sz w:val="24"/>
          <w:szCs w:val="24"/>
        </w:rPr>
        <w:t>172,4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36721,6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 w:rsidR="00976A3F">
        <w:rPr>
          <w:sz w:val="24"/>
          <w:szCs w:val="24"/>
        </w:rPr>
        <w:t>26,</w:t>
      </w:r>
      <w:r w:rsidR="00043570">
        <w:rPr>
          <w:sz w:val="24"/>
          <w:szCs w:val="24"/>
        </w:rPr>
        <w:t>3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1246B7">
        <w:rPr>
          <w:sz w:val="24"/>
          <w:szCs w:val="24"/>
        </w:rPr>
        <w:t>26,</w:t>
      </w:r>
      <w:r w:rsidR="00043570">
        <w:rPr>
          <w:sz w:val="24"/>
          <w:szCs w:val="24"/>
        </w:rPr>
        <w:t>3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04357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043570">
              <w:rPr>
                <w:rFonts w:eastAsia="Times New Roman"/>
                <w:sz w:val="18"/>
                <w:szCs w:val="18"/>
              </w:rPr>
              <w:t>03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043570">
              <w:rPr>
                <w:rFonts w:eastAsia="Times New Roman"/>
                <w:sz w:val="18"/>
                <w:szCs w:val="18"/>
              </w:rPr>
              <w:t>02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043570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04357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043570">
              <w:rPr>
                <w:rFonts w:eastAsia="Times New Roman"/>
                <w:sz w:val="18"/>
                <w:szCs w:val="18"/>
              </w:rPr>
              <w:t>апреля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043570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70" w:rsidRPr="00485AB6" w:rsidRDefault="0004357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EC4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175727,7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8E65E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+132095,5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143,0</w:t>
            </w:r>
          </w:p>
        </w:tc>
      </w:tr>
      <w:tr w:rsidR="00043570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70" w:rsidRPr="00485AB6" w:rsidRDefault="0004357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EC4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212621,7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344544,8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+131923,1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135788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138,3</w:t>
            </w:r>
          </w:p>
        </w:tc>
      </w:tr>
      <w:tr w:rsidR="00043570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70" w:rsidRPr="00485AB6" w:rsidRDefault="0004357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043570" w:rsidP="00EC4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-36894,0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135788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-36721,6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135788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-172,4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70" w:rsidRPr="00485AB6" w:rsidRDefault="00135788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99,5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поступлением собственных доходов   и </w:t>
      </w:r>
      <w:r w:rsidRPr="00706F58">
        <w:rPr>
          <w:sz w:val="24"/>
          <w:szCs w:val="24"/>
        </w:rPr>
        <w:t xml:space="preserve">с корректировкой </w:t>
      </w:r>
      <w:r>
        <w:rPr>
          <w:sz w:val="24"/>
          <w:szCs w:val="24"/>
        </w:rPr>
        <w:t xml:space="preserve">безвозмездных поступлений.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Собственные доходы бюджета </w:t>
      </w:r>
      <w:r w:rsidR="00407920">
        <w:rPr>
          <w:sz w:val="24"/>
          <w:szCs w:val="24"/>
        </w:rPr>
        <w:t xml:space="preserve">планируется утвердить в </w:t>
      </w:r>
      <w:r w:rsidR="00FB1C90">
        <w:rPr>
          <w:sz w:val="24"/>
          <w:szCs w:val="24"/>
        </w:rPr>
        <w:t>новой</w:t>
      </w:r>
      <w:r w:rsidR="00407920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="00FB1C90">
        <w:rPr>
          <w:sz w:val="24"/>
          <w:szCs w:val="24"/>
        </w:rPr>
        <w:t xml:space="preserve">168248,1 тыс. </w:t>
      </w:r>
      <w:r>
        <w:rPr>
          <w:sz w:val="24"/>
          <w:szCs w:val="24"/>
        </w:rPr>
        <w:t xml:space="preserve">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FB1C90">
        <w:rPr>
          <w:sz w:val="24"/>
          <w:szCs w:val="24"/>
        </w:rPr>
        <w:t>без изменений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- 128086,2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ED30AA">
        <w:rPr>
          <w:sz w:val="24"/>
          <w:szCs w:val="24"/>
        </w:rPr>
        <w:t xml:space="preserve">без изменений </w:t>
      </w:r>
      <w:r w:rsidR="005E4E61"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9511,2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 w:rsidR="005E4E61">
        <w:rPr>
          <w:sz w:val="24"/>
          <w:szCs w:val="24"/>
        </w:rPr>
        <w:t xml:space="preserve">- </w:t>
      </w:r>
      <w:r w:rsidRPr="00D757BB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6835,7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5E4E61">
        <w:rPr>
          <w:sz w:val="24"/>
          <w:szCs w:val="24"/>
        </w:rPr>
        <w:t>2175,5</w:t>
      </w:r>
      <w:r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</w:t>
      </w:r>
      <w:r w:rsidR="00ED30AA">
        <w:rPr>
          <w:sz w:val="24"/>
          <w:szCs w:val="24"/>
        </w:rPr>
        <w:t xml:space="preserve">так же </w:t>
      </w:r>
      <w:r>
        <w:rPr>
          <w:sz w:val="24"/>
          <w:szCs w:val="24"/>
        </w:rPr>
        <w:t xml:space="preserve"> составят </w:t>
      </w:r>
      <w:r w:rsidR="005E4E61">
        <w:rPr>
          <w:sz w:val="24"/>
          <w:szCs w:val="24"/>
        </w:rPr>
        <w:t>500,0</w:t>
      </w:r>
      <w:r>
        <w:rPr>
          <w:sz w:val="24"/>
          <w:szCs w:val="24"/>
        </w:rPr>
        <w:t xml:space="preserve"> тыс. рублей.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 w:rsidR="00ED30AA">
        <w:rPr>
          <w:sz w:val="24"/>
          <w:szCs w:val="24"/>
        </w:rPr>
        <w:t xml:space="preserve">увеличены и </w:t>
      </w:r>
      <w:r w:rsidR="006D4AE3">
        <w:rPr>
          <w:sz w:val="24"/>
          <w:szCs w:val="24"/>
        </w:rPr>
        <w:t>настоящим проектом запланированы</w:t>
      </w:r>
      <w:r w:rsidR="003337D4">
        <w:rPr>
          <w:sz w:val="24"/>
          <w:szCs w:val="24"/>
        </w:rPr>
        <w:t xml:space="preserve"> в сумме 7,5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(земельных участков) </w:t>
      </w:r>
      <w:r w:rsidR="006D4AE3">
        <w:rPr>
          <w:sz w:val="24"/>
          <w:szCs w:val="24"/>
        </w:rPr>
        <w:t xml:space="preserve">– </w:t>
      </w:r>
      <w:r w:rsidR="00ED30AA">
        <w:rPr>
          <w:sz w:val="24"/>
          <w:szCs w:val="24"/>
        </w:rPr>
        <w:t xml:space="preserve">без изменений </w:t>
      </w:r>
      <w:r w:rsidR="006D4AE3">
        <w:rPr>
          <w:sz w:val="24"/>
          <w:szCs w:val="24"/>
        </w:rPr>
        <w:t>300,0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планиру</w:t>
      </w:r>
      <w:r w:rsidR="003337D4">
        <w:rPr>
          <w:sz w:val="24"/>
          <w:szCs w:val="24"/>
        </w:rPr>
        <w:t>е</w:t>
      </w:r>
      <w:r w:rsidR="006D4AE3">
        <w:rPr>
          <w:sz w:val="24"/>
          <w:szCs w:val="24"/>
        </w:rPr>
        <w:t>тся</w:t>
      </w:r>
      <w:proofErr w:type="gramEnd"/>
      <w:r w:rsidR="003337D4">
        <w:rPr>
          <w:sz w:val="24"/>
          <w:szCs w:val="24"/>
        </w:rPr>
        <w:t xml:space="preserve"> утвердить по фактическому поступлению в сумме 18,8 тыс. рублей</w:t>
      </w:r>
      <w:r w:rsidR="006D4AE3">
        <w:rPr>
          <w:sz w:val="24"/>
          <w:szCs w:val="24"/>
        </w:rPr>
        <w:t>.</w:t>
      </w:r>
    </w:p>
    <w:p w:rsidR="003337D4" w:rsidRDefault="00DB5BE1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проектом планируется утвердить </w:t>
      </w:r>
      <w:r w:rsidR="003337D4">
        <w:rPr>
          <w:sz w:val="24"/>
          <w:szCs w:val="24"/>
        </w:rPr>
        <w:t xml:space="preserve">доходы от продажи имущества  905,4 тыс. рублей </w:t>
      </w:r>
      <w:r>
        <w:rPr>
          <w:sz w:val="24"/>
          <w:szCs w:val="24"/>
        </w:rPr>
        <w:t>(помещения по ул. Октябрьская,113, автомобиль УАЗ, воздушные линии (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9E13C3">
        <w:rPr>
          <w:sz w:val="24"/>
          <w:szCs w:val="24"/>
        </w:rPr>
        <w:t>по</w:t>
      </w:r>
      <w:r w:rsidR="00ED30AA">
        <w:rPr>
          <w:sz w:val="24"/>
          <w:szCs w:val="24"/>
        </w:rPr>
        <w:t>-</w:t>
      </w:r>
      <w:r w:rsidR="009E13C3">
        <w:rPr>
          <w:sz w:val="24"/>
          <w:szCs w:val="24"/>
        </w:rPr>
        <w:t>прежнему</w:t>
      </w:r>
      <w:r w:rsidR="00DD554C">
        <w:rPr>
          <w:sz w:val="24"/>
          <w:szCs w:val="24"/>
        </w:rPr>
        <w:t xml:space="preserve"> - </w:t>
      </w:r>
      <w:r w:rsidR="006D4AE3">
        <w:rPr>
          <w:sz w:val="24"/>
          <w:szCs w:val="24"/>
        </w:rPr>
        <w:t xml:space="preserve"> 746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увеличить на  </w:t>
      </w:r>
      <w:r w:rsidR="00ED30AA">
        <w:rPr>
          <w:sz w:val="24"/>
          <w:szCs w:val="24"/>
        </w:rPr>
        <w:t>131163,8</w:t>
      </w:r>
      <w:r>
        <w:rPr>
          <w:sz w:val="24"/>
          <w:szCs w:val="24"/>
        </w:rPr>
        <w:t xml:space="preserve"> тыс. рублей, что   составит </w:t>
      </w:r>
      <w:r w:rsidR="00ED30AA">
        <w:rPr>
          <w:bCs/>
          <w:sz w:val="24"/>
          <w:szCs w:val="24"/>
        </w:rPr>
        <w:t>168248,1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lastRenderedPageBreak/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176,0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настоящим проектом необходимо утвердить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планируется утвердить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 xml:space="preserve">из фонда им. Тимченко - </w:t>
      </w:r>
      <w:r>
        <w:rPr>
          <w:bCs/>
          <w:sz w:val="24"/>
          <w:szCs w:val="24"/>
        </w:rPr>
        <w:t>500,0 тыс. рублей.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EC4ED6">
        <w:rPr>
          <w:sz w:val="24"/>
          <w:szCs w:val="24"/>
        </w:rPr>
        <w:t>344544,8</w:t>
      </w:r>
      <w:r w:rsidRPr="000E39EC"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EC4ED6">
        <w:rPr>
          <w:sz w:val="24"/>
          <w:szCs w:val="24"/>
        </w:rPr>
        <w:t>03</w:t>
      </w:r>
      <w:r w:rsidRPr="00AB5F3A">
        <w:rPr>
          <w:sz w:val="24"/>
          <w:szCs w:val="24"/>
        </w:rPr>
        <w:t>.</w:t>
      </w:r>
      <w:r w:rsidR="00EC4ED6">
        <w:rPr>
          <w:sz w:val="24"/>
          <w:szCs w:val="24"/>
        </w:rPr>
        <w:t>02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EC4ED6">
        <w:rPr>
          <w:sz w:val="24"/>
          <w:szCs w:val="24"/>
        </w:rPr>
        <w:t>208</w:t>
      </w:r>
      <w:r w:rsidRPr="00AB5F3A">
        <w:rPr>
          <w:sz w:val="24"/>
          <w:szCs w:val="24"/>
        </w:rPr>
        <w:t xml:space="preserve"> в целом увеличены на  </w:t>
      </w:r>
      <w:r w:rsidR="00EC4ED6">
        <w:rPr>
          <w:b/>
          <w:sz w:val="24"/>
          <w:szCs w:val="24"/>
        </w:rPr>
        <w:t>131923,1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EC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EC4ED6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EC4ED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EC4ED6">
              <w:rPr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EC4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EC4ED6">
              <w:rPr>
                <w:sz w:val="18"/>
                <w:szCs w:val="18"/>
              </w:rPr>
              <w:t>апреля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6E7409" w:rsidRDefault="008A203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925539" w:rsidRDefault="008A2039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84090,6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925539" w:rsidRDefault="008A203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84168,6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Pr="00925539" w:rsidRDefault="008A2039" w:rsidP="0004570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</w:t>
            </w:r>
            <w:r w:rsidR="0004570D">
              <w:rPr>
                <w:rFonts w:eastAsia="Times New Roman"/>
                <w:b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8E7621" w:rsidRDefault="008A2039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3414A6" w:rsidRDefault="008A2039" w:rsidP="00D618C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3414A6" w:rsidRDefault="008A203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Pr="003414A6" w:rsidRDefault="008A203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040BDC" w:rsidRDefault="008A2039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3414A6" w:rsidRDefault="008A2039" w:rsidP="00D618C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67888,5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3414A6" w:rsidRDefault="008A2039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67859,6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Pr="003414A6" w:rsidRDefault="008A2039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-28,9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9255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2722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-28,9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040BDC" w:rsidRDefault="008A2039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6E740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6E740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Pr="006E740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92553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6E740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6E7409" w:rsidRDefault="008A203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Pr="006E7409" w:rsidRDefault="008A203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203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39" w:rsidRPr="00040BDC" w:rsidRDefault="008A2039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2039" w:rsidRPr="006E7409" w:rsidRDefault="008A203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39" w:rsidRPr="003414A6" w:rsidRDefault="008A2039" w:rsidP="00D618C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39" w:rsidRPr="003414A6" w:rsidRDefault="00294A54" w:rsidP="00D618C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039" w:rsidRDefault="008A203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</w:t>
            </w:r>
            <w:r w:rsidR="00294A54">
              <w:rPr>
                <w:rFonts w:eastAsia="Times New Roman"/>
                <w:i/>
                <w:sz w:val="24"/>
                <w:szCs w:val="24"/>
                <w:u w:val="single"/>
              </w:rPr>
              <w:t>106,9</w:t>
            </w:r>
          </w:p>
          <w:p w:rsidR="008A2039" w:rsidRPr="003414A6" w:rsidRDefault="008A203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294A5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54" w:rsidRPr="006E7409" w:rsidRDefault="00294A5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925539" w:rsidRDefault="00294A54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925539" w:rsidRDefault="00294A54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925539" w:rsidRDefault="00294A54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925539" w:rsidRDefault="00294A54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34663,2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925539" w:rsidRDefault="00294A54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  <w:r w:rsidR="005A4A6E">
              <w:rPr>
                <w:rFonts w:eastAsia="Times New Roman"/>
                <w:b/>
                <w:sz w:val="24"/>
                <w:szCs w:val="24"/>
              </w:rPr>
              <w:t>450</w:t>
            </w:r>
            <w:r>
              <w:rPr>
                <w:rFonts w:eastAsia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925539" w:rsidRDefault="005A4A6E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+787</w:t>
            </w:r>
            <w:r w:rsidR="00294A54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294A54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652F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5A4A6E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5A4A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5A4A6E">
              <w:rPr>
                <w:rFonts w:eastAsia="Times New Roman"/>
                <w:sz w:val="24"/>
                <w:szCs w:val="24"/>
              </w:rPr>
              <w:t>787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94A54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925539" w:rsidRDefault="00294A54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925539" w:rsidRDefault="00294A54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175</w:t>
            </w:r>
            <w:r w:rsidR="005A4A6E">
              <w:rPr>
                <w:rFonts w:eastAsia="Times New Roman"/>
                <w:b/>
                <w:sz w:val="24"/>
                <w:szCs w:val="24"/>
              </w:rPr>
              <w:t>969</w:t>
            </w:r>
            <w:r>
              <w:rPr>
                <w:rFonts w:eastAsia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925539" w:rsidRDefault="00294A54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+131</w:t>
            </w:r>
            <w:r w:rsidR="005A4A6E">
              <w:rPr>
                <w:rFonts w:eastAsia="Times New Roman"/>
                <w:b/>
                <w:sz w:val="24"/>
                <w:szCs w:val="24"/>
              </w:rPr>
              <w:t>754</w:t>
            </w:r>
            <w:r>
              <w:rPr>
                <w:rFonts w:eastAsia="Times New Roman"/>
                <w:b/>
                <w:sz w:val="24"/>
                <w:szCs w:val="24"/>
              </w:rPr>
              <w:t>,7</w:t>
            </w:r>
          </w:p>
        </w:tc>
      </w:tr>
      <w:tr w:rsidR="00294A54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C119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D618C0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94A54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54" w:rsidRPr="006E7409" w:rsidRDefault="00294A5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6E7409" w:rsidRDefault="00294A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54" w:rsidRPr="006E7409" w:rsidRDefault="00294A54" w:rsidP="005A4A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5A4A6E">
              <w:rPr>
                <w:rFonts w:eastAsia="Times New Roman"/>
                <w:sz w:val="24"/>
                <w:szCs w:val="24"/>
              </w:rPr>
              <w:t>2166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A54" w:rsidRPr="006E7409" w:rsidRDefault="00294A54" w:rsidP="005A4A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+131</w:t>
            </w:r>
            <w:r w:rsidR="005A4A6E">
              <w:rPr>
                <w:rFonts w:eastAsia="Times New Roman"/>
                <w:sz w:val="24"/>
                <w:szCs w:val="24"/>
              </w:rPr>
              <w:t>754</w:t>
            </w:r>
            <w:r>
              <w:rPr>
                <w:rFonts w:eastAsia="Times New Roman"/>
                <w:sz w:val="24"/>
                <w:szCs w:val="24"/>
              </w:rPr>
              <w:t>,7</w:t>
            </w:r>
          </w:p>
        </w:tc>
      </w:tr>
      <w:tr w:rsidR="00875D7C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00D83" w:rsidRDefault="00875D7C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Default="00875D7C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75D7C" w:rsidRPr="006E7409" w:rsidRDefault="00875D7C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3F6233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3F6233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3F6233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925539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6E7409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816FF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9816FF" w:rsidRDefault="00875D7C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18375,3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9816FF" w:rsidRDefault="00875D7C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-696,6</w:t>
            </w:r>
          </w:p>
        </w:tc>
      </w:tr>
      <w:tr w:rsidR="00875D7C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403E0E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403E0E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403E0E" w:rsidRDefault="00875D7C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403E0E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403E0E" w:rsidRDefault="00875D7C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E7409" w:rsidRDefault="00875D7C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6E7409" w:rsidRDefault="00875D7C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+500,0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266FC5" w:rsidRDefault="00875D7C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266FC5" w:rsidRDefault="00875D7C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266FC5" w:rsidRDefault="00875D7C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+500,0</w:t>
            </w:r>
          </w:p>
        </w:tc>
      </w:tr>
      <w:tr w:rsidR="00875D7C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22E36" w:rsidRDefault="00875D7C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-1196,60</w:t>
            </w:r>
          </w:p>
        </w:tc>
      </w:tr>
      <w:tr w:rsidR="00875D7C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925539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6E7409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E7409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6E7409" w:rsidRDefault="00875D7C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925539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925539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75D7C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87CE7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87CE7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87CE7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87CE7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687CE7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2553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87CE7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687CE7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92553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Default="00875D7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Default="00875D7C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F6295A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 w:rsidRPr="00F6295A"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F6295A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 w:rsidRPr="00F6295A"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A22C98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75D7C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D7C" w:rsidRPr="006E7409" w:rsidRDefault="00875D7C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7C" w:rsidRPr="00E56F66" w:rsidRDefault="00875D7C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212621,7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7C" w:rsidRPr="00E56F66" w:rsidRDefault="00875D7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344544,8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7C" w:rsidRPr="00E56F66" w:rsidRDefault="00875D7C" w:rsidP="00875D7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+131923,1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lastRenderedPageBreak/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объем расходов  на 2021 год </w:t>
      </w:r>
      <w:r w:rsidR="00660C40" w:rsidRPr="00E9441B">
        <w:rPr>
          <w:rFonts w:eastAsia="Times New Roman"/>
          <w:sz w:val="24"/>
          <w:szCs w:val="24"/>
        </w:rPr>
        <w:t>настоящим проектом бюджета 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D618C0">
        <w:rPr>
          <w:rFonts w:eastAsia="Times New Roman"/>
          <w:sz w:val="24"/>
          <w:szCs w:val="24"/>
        </w:rPr>
        <w:t>84168,6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больше на </w:t>
      </w:r>
      <w:r w:rsidR="00D618C0">
        <w:rPr>
          <w:rFonts w:eastAsia="Times New Roman"/>
          <w:sz w:val="24"/>
          <w:szCs w:val="24"/>
        </w:rPr>
        <w:t>78</w:t>
      </w:r>
      <w:r w:rsidR="00660C40" w:rsidRPr="00E9441B">
        <w:rPr>
          <w:rFonts w:eastAsia="Times New Roman"/>
          <w:sz w:val="24"/>
          <w:szCs w:val="24"/>
        </w:rPr>
        <w:t xml:space="preserve">,0 тыс. рублей, чем утвержденный в редакции от  </w:t>
      </w:r>
      <w:r w:rsidR="00D618C0">
        <w:rPr>
          <w:rFonts w:eastAsia="Times New Roman"/>
          <w:sz w:val="24"/>
          <w:szCs w:val="24"/>
        </w:rPr>
        <w:t>03</w:t>
      </w:r>
      <w:r w:rsidR="00660C40" w:rsidRPr="00E9441B">
        <w:rPr>
          <w:rFonts w:eastAsia="Times New Roman"/>
          <w:sz w:val="24"/>
          <w:szCs w:val="24"/>
        </w:rPr>
        <w:t>.</w:t>
      </w:r>
      <w:r w:rsidR="00D618C0">
        <w:rPr>
          <w:rFonts w:eastAsia="Times New Roman"/>
          <w:sz w:val="24"/>
          <w:szCs w:val="24"/>
        </w:rPr>
        <w:t>02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208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 запланированы в сумме </w:t>
      </w:r>
      <w:r w:rsidRPr="00E9441B">
        <w:rPr>
          <w:rFonts w:eastAsia="Times New Roman"/>
          <w:b/>
          <w:sz w:val="24"/>
          <w:szCs w:val="24"/>
        </w:rPr>
        <w:t>2757,5</w:t>
      </w:r>
      <w:r w:rsidRPr="00E9441B">
        <w:rPr>
          <w:rFonts w:eastAsia="Times New Roman"/>
          <w:sz w:val="24"/>
          <w:szCs w:val="24"/>
        </w:rPr>
        <w:t xml:space="preserve"> тыс. рублей.  </w:t>
      </w:r>
      <w:proofErr w:type="gramStart"/>
      <w:r w:rsidRPr="00E9441B">
        <w:rPr>
          <w:rFonts w:eastAsia="Times New Roman"/>
          <w:sz w:val="24"/>
          <w:szCs w:val="24"/>
        </w:rPr>
        <w:t xml:space="preserve">Указанные суммы  выплат рассчитаны   в соответствии с нормативом расходов на оплату труда главы  на 2020 год,  направленным  письмом администрации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района  от 19.01.2020 г. №330/03/02, установленном  в сумме 2 108 638,0 рублей в год Министерством труда и занятости Иркутской области в соответствии с  постановлением Правительства Иркутской области от 27.11.2014 г. №599-пп в редакции постановления от 26.12.2019 г. №1127-пп</w:t>
      </w:r>
      <w:proofErr w:type="gramEnd"/>
      <w:r w:rsidRPr="00E9441B">
        <w:rPr>
          <w:rFonts w:eastAsia="Times New Roman"/>
          <w:sz w:val="24"/>
          <w:szCs w:val="24"/>
        </w:rPr>
        <w:t xml:space="preserve">.  Превышение норматива формирования  расходов на оплату труда не установлено.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 ранее было запланировано  </w:t>
      </w:r>
      <w:r w:rsidR="00D618C0">
        <w:rPr>
          <w:rFonts w:eastAsia="Times New Roman"/>
          <w:sz w:val="24"/>
          <w:szCs w:val="24"/>
        </w:rPr>
        <w:t>67888,5</w:t>
      </w:r>
      <w:r w:rsidRPr="00E9441B">
        <w:rPr>
          <w:rFonts w:eastAsia="Times New Roman"/>
          <w:sz w:val="24"/>
          <w:szCs w:val="24"/>
        </w:rPr>
        <w:t xml:space="preserve"> тыс. рублей,  настоящим проектом бюджета  предлагается  </w:t>
      </w:r>
      <w:r w:rsidR="00D618C0">
        <w:rPr>
          <w:rFonts w:eastAsia="Times New Roman"/>
          <w:sz w:val="24"/>
          <w:szCs w:val="24"/>
        </w:rPr>
        <w:t xml:space="preserve">сократить </w:t>
      </w:r>
      <w:r w:rsidRPr="00E9441B">
        <w:rPr>
          <w:rFonts w:eastAsia="Times New Roman"/>
          <w:sz w:val="24"/>
          <w:szCs w:val="24"/>
        </w:rPr>
        <w:t xml:space="preserve">   сумму бюджетных ассигнований на </w:t>
      </w:r>
      <w:r w:rsidR="00D618C0">
        <w:rPr>
          <w:rFonts w:eastAsia="Times New Roman"/>
          <w:sz w:val="24"/>
          <w:szCs w:val="24"/>
        </w:rPr>
        <w:t>28,9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D618C0">
        <w:rPr>
          <w:rFonts w:eastAsia="Times New Roman"/>
          <w:sz w:val="24"/>
          <w:szCs w:val="24"/>
        </w:rPr>
        <w:t>67859,6</w:t>
      </w:r>
      <w:r w:rsidRPr="00E9441B">
        <w:rPr>
          <w:rFonts w:eastAsia="Times New Roman"/>
          <w:sz w:val="24"/>
          <w:szCs w:val="24"/>
        </w:rPr>
        <w:t xml:space="preserve"> тыс. рублей.</w:t>
      </w:r>
    </w:p>
    <w:p w:rsidR="008B152A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Выплаты персоналу и сумма отчислений во внебюджетные фонды</w:t>
      </w:r>
      <w:r w:rsidR="001B2D0B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на 2021 год </w:t>
      </w:r>
      <w:r w:rsidR="007C3CAE" w:rsidRPr="00E9441B">
        <w:rPr>
          <w:rFonts w:eastAsia="Times New Roman"/>
          <w:sz w:val="24"/>
          <w:szCs w:val="24"/>
        </w:rPr>
        <w:t>не изменя</w:t>
      </w:r>
      <w:r w:rsidRPr="00E9441B">
        <w:rPr>
          <w:rFonts w:eastAsia="Times New Roman"/>
          <w:sz w:val="24"/>
          <w:szCs w:val="24"/>
        </w:rPr>
        <w:t>тся</w:t>
      </w:r>
      <w:r w:rsidR="00DA1821" w:rsidRPr="00E9441B">
        <w:rPr>
          <w:rFonts w:eastAsia="Times New Roman"/>
          <w:sz w:val="24"/>
          <w:szCs w:val="24"/>
        </w:rPr>
        <w:t>,</w:t>
      </w:r>
      <w:r w:rsidRPr="00E9441B">
        <w:rPr>
          <w:rFonts w:eastAsia="Times New Roman"/>
          <w:sz w:val="24"/>
          <w:szCs w:val="24"/>
        </w:rPr>
        <w:t xml:space="preserve"> и по-прежнему </w:t>
      </w:r>
      <w:r w:rsidR="00660C40" w:rsidRPr="00E9441B">
        <w:rPr>
          <w:rFonts w:eastAsia="Times New Roman"/>
          <w:sz w:val="24"/>
          <w:szCs w:val="24"/>
        </w:rPr>
        <w:t>утверждаются</w:t>
      </w:r>
      <w:r w:rsidRPr="00E9441B">
        <w:rPr>
          <w:rFonts w:eastAsia="Times New Roman"/>
          <w:sz w:val="24"/>
          <w:szCs w:val="24"/>
        </w:rPr>
        <w:t xml:space="preserve"> </w:t>
      </w:r>
      <w:r w:rsidR="001B2D0B" w:rsidRPr="00E9441B">
        <w:rPr>
          <w:rFonts w:eastAsia="Times New Roman"/>
          <w:sz w:val="24"/>
          <w:szCs w:val="24"/>
        </w:rPr>
        <w:t xml:space="preserve"> в сумме 61017, 3 тыс. рублей.</w:t>
      </w:r>
    </w:p>
    <w:p w:rsidR="000F19E8" w:rsidRDefault="000F19E8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0F19E8" w:rsidRDefault="000F19E8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статье «Закупка товаров, работ, услуг для нужд администрации»  бюджетные ассигнования по- </w:t>
      </w:r>
      <w:proofErr w:type="gramStart"/>
      <w:r>
        <w:rPr>
          <w:rFonts w:eastAsia="Times New Roman"/>
          <w:sz w:val="24"/>
          <w:szCs w:val="24"/>
        </w:rPr>
        <w:t>прежнему</w:t>
      </w:r>
      <w:proofErr w:type="gramEnd"/>
      <w:r>
        <w:rPr>
          <w:rFonts w:eastAsia="Times New Roman"/>
          <w:sz w:val="24"/>
          <w:szCs w:val="24"/>
        </w:rPr>
        <w:t xml:space="preserve"> составят 5983,0 тыс. рублей.</w:t>
      </w:r>
    </w:p>
    <w:p w:rsidR="00A80D15" w:rsidRPr="00E9441B" w:rsidRDefault="00A80D15" w:rsidP="00A80D15">
      <w:pPr>
        <w:ind w:left="142"/>
        <w:contextualSpacing/>
        <w:jc w:val="both"/>
        <w:rPr>
          <w:rFonts w:eastAsia="Times New Roman"/>
          <w:color w:val="C00000"/>
          <w:sz w:val="24"/>
          <w:szCs w:val="24"/>
        </w:rPr>
      </w:pPr>
      <w:r w:rsidRPr="00E9441B">
        <w:rPr>
          <w:rFonts w:eastAsia="Times New Roman"/>
          <w:color w:val="C00000"/>
          <w:sz w:val="24"/>
          <w:szCs w:val="24"/>
        </w:rPr>
        <w:t xml:space="preserve">  </w:t>
      </w:r>
    </w:p>
    <w:p w:rsidR="00A80D15" w:rsidRDefault="001B2D0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По  с</w:t>
      </w:r>
      <w:r w:rsidR="008B152A" w:rsidRPr="00E9441B">
        <w:rPr>
          <w:rFonts w:eastAsia="Times New Roman"/>
          <w:sz w:val="24"/>
          <w:szCs w:val="24"/>
        </w:rPr>
        <w:t>тать</w:t>
      </w:r>
      <w:r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D618C0">
        <w:rPr>
          <w:rFonts w:eastAsia="Times New Roman"/>
          <w:sz w:val="24"/>
          <w:szCs w:val="24"/>
        </w:rPr>
        <w:t>Уплата налогов и сборов, штрафов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 xml:space="preserve">расходы бюджета планируется утвердить </w:t>
      </w:r>
      <w:r w:rsidR="00DA1821" w:rsidRPr="00E9441B">
        <w:rPr>
          <w:rFonts w:eastAsia="Times New Roman"/>
          <w:i/>
          <w:sz w:val="24"/>
          <w:szCs w:val="24"/>
        </w:rPr>
        <w:t xml:space="preserve"> </w:t>
      </w:r>
      <w:r w:rsidR="00DA1821" w:rsidRPr="00E9441B">
        <w:rPr>
          <w:rFonts w:eastAsia="Times New Roman"/>
          <w:sz w:val="24"/>
          <w:szCs w:val="24"/>
        </w:rPr>
        <w:t xml:space="preserve">в сумме </w:t>
      </w:r>
      <w:r w:rsidR="00D618C0">
        <w:rPr>
          <w:rFonts w:eastAsia="Times New Roman"/>
          <w:b/>
          <w:sz w:val="24"/>
          <w:szCs w:val="24"/>
        </w:rPr>
        <w:t>367,3</w:t>
      </w:r>
      <w:r w:rsidR="00D618C0">
        <w:rPr>
          <w:rFonts w:eastAsia="Times New Roman"/>
          <w:sz w:val="24"/>
          <w:szCs w:val="24"/>
        </w:rPr>
        <w:t xml:space="preserve"> тыс. рублей, что ниже ранее утвержденного показателя на  28,9 тыс. рублей.</w:t>
      </w:r>
      <w:r w:rsidR="00C671ED">
        <w:rPr>
          <w:rFonts w:eastAsia="Times New Roman"/>
          <w:sz w:val="24"/>
          <w:szCs w:val="24"/>
        </w:rPr>
        <w:t xml:space="preserve"> Бюджетные ассигнования </w:t>
      </w:r>
      <w:r w:rsidR="00DA1821" w:rsidRPr="00E9441B">
        <w:rPr>
          <w:rFonts w:eastAsia="Times New Roman"/>
          <w:sz w:val="24"/>
          <w:szCs w:val="24"/>
        </w:rPr>
        <w:t xml:space="preserve">  </w:t>
      </w:r>
      <w:r w:rsidR="00C671ED">
        <w:rPr>
          <w:rFonts w:eastAsia="Times New Roman"/>
          <w:sz w:val="24"/>
          <w:szCs w:val="24"/>
        </w:rPr>
        <w:t xml:space="preserve"> на уплату транспортного налога передвигаются на другую статью целевую статью  0113 8110099350 (</w:t>
      </w:r>
      <w:r w:rsidR="004E1533">
        <w:rPr>
          <w:rFonts w:eastAsia="Times New Roman"/>
          <w:sz w:val="24"/>
          <w:szCs w:val="24"/>
        </w:rPr>
        <w:t>приведены в соответствие с классификацией</w:t>
      </w:r>
      <w:r w:rsidR="00C671ED">
        <w:rPr>
          <w:rFonts w:eastAsia="Times New Roman"/>
          <w:sz w:val="24"/>
          <w:szCs w:val="24"/>
        </w:rPr>
        <w:t xml:space="preserve">).  </w:t>
      </w:r>
    </w:p>
    <w:p w:rsidR="006D2296" w:rsidRPr="00E9441B" w:rsidRDefault="006D2296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2D1F8A" w:rsidRPr="00E9441B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Содержание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составит </w:t>
      </w:r>
      <w:r w:rsidR="002D1F8A" w:rsidRPr="00E9441B">
        <w:rPr>
          <w:rFonts w:eastAsia="Times New Roman"/>
          <w:sz w:val="24"/>
          <w:szCs w:val="24"/>
        </w:rPr>
        <w:t xml:space="preserve">по – </w:t>
      </w:r>
      <w:proofErr w:type="gramStart"/>
      <w:r w:rsidR="002D1F8A" w:rsidRPr="00E9441B">
        <w:rPr>
          <w:rFonts w:eastAsia="Times New Roman"/>
          <w:sz w:val="24"/>
          <w:szCs w:val="24"/>
        </w:rPr>
        <w:t>прежнему</w:t>
      </w:r>
      <w:proofErr w:type="gramEnd"/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472,1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137CE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Резервный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960305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  <w:t xml:space="preserve">Другие общегосударственные вопросы (подраздел 0113) </w:t>
      </w:r>
      <w:r w:rsidR="00137CEA" w:rsidRPr="00E9441B">
        <w:rPr>
          <w:rFonts w:eastAsia="Times New Roman"/>
          <w:sz w:val="24"/>
          <w:szCs w:val="24"/>
        </w:rPr>
        <w:t>ранее были утверждены</w:t>
      </w:r>
      <w:r w:rsidRPr="00E9441B">
        <w:rPr>
          <w:rFonts w:eastAsia="Times New Roman"/>
          <w:sz w:val="24"/>
          <w:szCs w:val="24"/>
        </w:rPr>
        <w:t xml:space="preserve"> на 2021 год в сумме </w:t>
      </w:r>
      <w:r w:rsidR="00A80D15">
        <w:rPr>
          <w:rFonts w:eastAsia="Times New Roman"/>
          <w:sz w:val="24"/>
          <w:szCs w:val="24"/>
        </w:rPr>
        <w:t>12944,6</w:t>
      </w:r>
      <w:r w:rsidRPr="00E9441B">
        <w:rPr>
          <w:rFonts w:eastAsia="Times New Roman"/>
          <w:sz w:val="24"/>
          <w:szCs w:val="24"/>
        </w:rPr>
        <w:t xml:space="preserve"> </w:t>
      </w:r>
      <w:r w:rsidR="00137CEA" w:rsidRPr="00E9441B">
        <w:rPr>
          <w:rFonts w:eastAsia="Times New Roman"/>
          <w:sz w:val="24"/>
          <w:szCs w:val="24"/>
        </w:rPr>
        <w:t xml:space="preserve">тыс. рублей.  Настоящим проектом бюджета планируется увеличить  бюджетные ассигнования  на </w:t>
      </w:r>
      <w:r w:rsidR="00A80D15">
        <w:rPr>
          <w:rFonts w:eastAsia="Times New Roman"/>
          <w:sz w:val="24"/>
          <w:szCs w:val="24"/>
        </w:rPr>
        <w:t>106,9</w:t>
      </w:r>
      <w:r w:rsidR="00137CEA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A80D15">
        <w:rPr>
          <w:rFonts w:eastAsia="Times New Roman"/>
          <w:sz w:val="24"/>
          <w:szCs w:val="24"/>
        </w:rPr>
        <w:t>13051,5</w:t>
      </w:r>
      <w:r w:rsidR="00E67584" w:rsidRPr="00E9441B">
        <w:rPr>
          <w:rFonts w:eastAsia="Times New Roman"/>
          <w:sz w:val="24"/>
          <w:szCs w:val="24"/>
        </w:rPr>
        <w:t xml:space="preserve"> тыс. рублей.</w:t>
      </w:r>
      <w:r w:rsidR="00921CC9" w:rsidRPr="00E9441B">
        <w:rPr>
          <w:rFonts w:eastAsia="Times New Roman"/>
          <w:sz w:val="24"/>
          <w:szCs w:val="24"/>
        </w:rPr>
        <w:t xml:space="preserve"> </w:t>
      </w:r>
    </w:p>
    <w:p w:rsidR="004E1533" w:rsidRDefault="004E153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E9441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E9441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– 172,4 </w:t>
      </w:r>
      <w:r w:rsidRPr="00E9441B">
        <w:rPr>
          <w:rFonts w:eastAsia="Times New Roman"/>
          <w:sz w:val="24"/>
          <w:szCs w:val="24"/>
        </w:rPr>
        <w:lastRenderedPageBreak/>
        <w:t>тыс. рублей,  цветы, о</w:t>
      </w:r>
      <w:r w:rsidR="00921CC9" w:rsidRPr="00E9441B">
        <w:rPr>
          <w:rFonts w:eastAsia="Times New Roman"/>
          <w:sz w:val="24"/>
          <w:szCs w:val="24"/>
        </w:rPr>
        <w:t xml:space="preserve">ткрытки, приветственные адреса  </w:t>
      </w:r>
      <w:r w:rsidRPr="00E9441B">
        <w:rPr>
          <w:rFonts w:eastAsia="Times New Roman"/>
          <w:sz w:val="24"/>
          <w:szCs w:val="24"/>
        </w:rPr>
        <w:t>- 351,5 тыс. рублей,  выплаты почетным гражданам – 240,0 тыс. руб., реконструкция  городской  Аллеи Почета – 60 тыс. рублей, обновление информации  городской Аллеи Почета - 10,0 тыс. рублей, актуализация Книги Почета  города Тайшета – 10,0 тыс. рублей,  возмещение затрат</w:t>
      </w:r>
      <w:proofErr w:type="gramEnd"/>
      <w:r w:rsidRPr="00E9441B">
        <w:rPr>
          <w:rFonts w:eastAsia="Times New Roman"/>
          <w:sz w:val="24"/>
          <w:szCs w:val="24"/>
        </w:rPr>
        <w:t xml:space="preserve"> на похороны почетных граждан – 80,0 тыс. рублей.</w:t>
      </w:r>
      <w:r w:rsidR="00921CC9"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contextualSpacing/>
        <w:jc w:val="both"/>
        <w:rPr>
          <w:rFonts w:eastAsia="Times New Roman"/>
          <w:sz w:val="24"/>
          <w:szCs w:val="24"/>
        </w:rPr>
      </w:pPr>
    </w:p>
    <w:p w:rsidR="00921CC9" w:rsidRDefault="00921CC9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4E1533">
        <w:rPr>
          <w:rFonts w:eastAsia="Times New Roman"/>
          <w:sz w:val="24"/>
          <w:szCs w:val="24"/>
        </w:rPr>
        <w:t xml:space="preserve">       </w:t>
      </w:r>
      <w:r w:rsidR="008B152A" w:rsidRPr="004E153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4E1533" w:rsidRPr="004E1533">
        <w:rPr>
          <w:rFonts w:eastAsia="Times New Roman"/>
          <w:sz w:val="24"/>
          <w:szCs w:val="24"/>
        </w:rPr>
        <w:t xml:space="preserve">сумма увеличится на 140,0 тыс. рублей и составит </w:t>
      </w:r>
      <w:r w:rsidR="00960305" w:rsidRPr="004E1533">
        <w:rPr>
          <w:rFonts w:eastAsia="Times New Roman"/>
          <w:sz w:val="24"/>
          <w:szCs w:val="24"/>
        </w:rPr>
        <w:t>19</w:t>
      </w:r>
      <w:r w:rsidR="008B152A" w:rsidRPr="004E1533">
        <w:rPr>
          <w:rFonts w:eastAsia="Times New Roman"/>
          <w:sz w:val="24"/>
          <w:szCs w:val="24"/>
        </w:rPr>
        <w:t>4,0 тыс. рублей  на</w:t>
      </w:r>
      <w:r w:rsidRPr="004E1533">
        <w:rPr>
          <w:rFonts w:eastAsia="Times New Roman"/>
          <w:sz w:val="24"/>
          <w:szCs w:val="24"/>
        </w:rPr>
        <w:t xml:space="preserve"> </w:t>
      </w:r>
      <w:r w:rsidR="008B152A" w:rsidRPr="004E1533">
        <w:rPr>
          <w:rFonts w:eastAsia="Times New Roman"/>
          <w:sz w:val="24"/>
          <w:szCs w:val="24"/>
        </w:rPr>
        <w:t>оплат</w:t>
      </w:r>
      <w:r w:rsidRPr="004E1533">
        <w:rPr>
          <w:rFonts w:eastAsia="Times New Roman"/>
          <w:sz w:val="24"/>
          <w:szCs w:val="24"/>
        </w:rPr>
        <w:t>у</w:t>
      </w:r>
      <w:r w:rsidR="008B152A" w:rsidRPr="004E1533">
        <w:rPr>
          <w:rFonts w:eastAsia="Times New Roman"/>
          <w:sz w:val="24"/>
          <w:szCs w:val="24"/>
        </w:rPr>
        <w:t xml:space="preserve"> коммунальных услуг за объекты, находящиеся в собственности ТГП</w:t>
      </w:r>
      <w:r w:rsidR="004E1533">
        <w:rPr>
          <w:rFonts w:eastAsia="Times New Roman"/>
          <w:sz w:val="24"/>
          <w:szCs w:val="24"/>
        </w:rPr>
        <w:t>.</w:t>
      </w:r>
    </w:p>
    <w:p w:rsidR="000F19E8" w:rsidRDefault="000F19E8" w:rsidP="000F19E8">
      <w:pPr>
        <w:pStyle w:val="a3"/>
        <w:rPr>
          <w:rFonts w:eastAsia="Times New Roman"/>
          <w:sz w:val="24"/>
          <w:szCs w:val="24"/>
        </w:rPr>
      </w:pPr>
    </w:p>
    <w:p w:rsidR="000206A8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0F0EF2" w:rsidRPr="00E9441B">
        <w:rPr>
          <w:rFonts w:eastAsia="Times New Roman"/>
          <w:sz w:val="24"/>
          <w:szCs w:val="24"/>
        </w:rPr>
        <w:t xml:space="preserve">ранее было утверждено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60305">
        <w:rPr>
          <w:rFonts w:eastAsia="Times New Roman"/>
          <w:sz w:val="24"/>
          <w:szCs w:val="24"/>
        </w:rPr>
        <w:t>10020</w:t>
      </w:r>
      <w:r w:rsidRPr="00E9441B">
        <w:rPr>
          <w:rFonts w:eastAsia="Times New Roman"/>
          <w:sz w:val="24"/>
          <w:szCs w:val="24"/>
        </w:rPr>
        <w:t>,0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-3200,0 тыс. рублей.  В результате торгов на приобретение  автозапчастей сложилась </w:t>
      </w:r>
      <w:r w:rsidR="004E1533">
        <w:rPr>
          <w:rFonts w:eastAsia="Times New Roman"/>
          <w:sz w:val="24"/>
          <w:szCs w:val="24"/>
        </w:rPr>
        <w:t>экономия 140,0 тыс. рублей и сумма бюджетных ассигнований по данной программе уменьшится и составит 9880,0 тыс. рублей.</w:t>
      </w:r>
      <w:r w:rsidR="00AC61CD">
        <w:rPr>
          <w:rFonts w:eastAsia="Times New Roman"/>
          <w:sz w:val="24"/>
          <w:szCs w:val="24"/>
        </w:rPr>
        <w:t xml:space="preserve"> Средства от экономии направлены на МП «Содержание имущества казны».</w:t>
      </w:r>
    </w:p>
    <w:p w:rsidR="00734D90" w:rsidRPr="00E9441B" w:rsidRDefault="00734D90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786182" w:rsidRPr="00E9441B">
        <w:rPr>
          <w:rFonts w:eastAsia="Times New Roman"/>
          <w:sz w:val="24"/>
          <w:szCs w:val="24"/>
        </w:rPr>
        <w:t xml:space="preserve"> утверждена </w:t>
      </w:r>
      <w:r w:rsidRPr="00E9441B">
        <w:rPr>
          <w:rFonts w:eastAsia="Times New Roman"/>
          <w:sz w:val="24"/>
          <w:szCs w:val="24"/>
        </w:rPr>
        <w:t xml:space="preserve"> 76,0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46,0 тыс. рублей,  возмещение затрат за участие в приемах и  мероприятиях, проводимых исполнительными органами власти Иркутской области и  за пределами г. Тайшета – 30,0 тыс. рублей.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Внесение изменени</w:t>
      </w:r>
      <w:r w:rsidR="009B6FA0">
        <w:rPr>
          <w:rFonts w:eastAsia="Times New Roman"/>
          <w:sz w:val="24"/>
          <w:szCs w:val="24"/>
        </w:rPr>
        <w:t xml:space="preserve">й </w:t>
      </w:r>
      <w:r w:rsidR="00786182" w:rsidRPr="00E9441B">
        <w:rPr>
          <w:rFonts w:eastAsia="Times New Roman"/>
          <w:sz w:val="24"/>
          <w:szCs w:val="24"/>
        </w:rPr>
        <w:t>настоящим проектом не планируется.</w:t>
      </w:r>
    </w:p>
    <w:p w:rsidR="00786182" w:rsidRPr="00E9441B" w:rsidRDefault="0078618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планируется </w:t>
      </w:r>
      <w:r w:rsidR="009B6FA0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утвердить </w:t>
      </w:r>
      <w:r w:rsidR="004E1533">
        <w:rPr>
          <w:rFonts w:eastAsia="Times New Roman"/>
          <w:sz w:val="24"/>
          <w:szCs w:val="24"/>
        </w:rPr>
        <w:t>следующим образом</w:t>
      </w:r>
      <w:r w:rsidRPr="00E9441B">
        <w:rPr>
          <w:rFonts w:eastAsia="Times New Roman"/>
          <w:sz w:val="24"/>
          <w:szCs w:val="24"/>
        </w:rPr>
        <w:t>: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информирование   населения о деятельности органов  местного самоуправления – </w:t>
      </w:r>
      <w:r w:rsidR="004E1533">
        <w:rPr>
          <w:rFonts w:eastAsia="Times New Roman"/>
          <w:sz w:val="24"/>
          <w:szCs w:val="24"/>
        </w:rPr>
        <w:t xml:space="preserve">без изменений - </w:t>
      </w:r>
      <w:r w:rsidRPr="00E9441B">
        <w:rPr>
          <w:rFonts w:eastAsia="Times New Roman"/>
          <w:sz w:val="24"/>
          <w:szCs w:val="24"/>
        </w:rPr>
        <w:t>1870,0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без изменений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увеличатся и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рублей, из них передвинутые 28,9 тыс. рублей и 78,0 тыс. рублей 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0F19E8" w:rsidRPr="00E9441B">
        <w:rPr>
          <w:rFonts w:eastAsia="Times New Roman"/>
          <w:sz w:val="24"/>
          <w:szCs w:val="24"/>
        </w:rPr>
        <w:t xml:space="preserve">34663,2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672C4D">
        <w:rPr>
          <w:rFonts w:eastAsia="Times New Roman"/>
          <w:sz w:val="24"/>
          <w:szCs w:val="24"/>
        </w:rPr>
        <w:t>787</w:t>
      </w:r>
      <w:r w:rsidR="00E80850" w:rsidRPr="00E9441B">
        <w:rPr>
          <w:rFonts w:eastAsia="Times New Roman"/>
          <w:sz w:val="24"/>
          <w:szCs w:val="24"/>
        </w:rPr>
        <w:t xml:space="preserve">,0 тыс. рублей, что составит </w:t>
      </w:r>
      <w:r w:rsidR="00672C4D">
        <w:rPr>
          <w:rFonts w:eastAsia="Times New Roman"/>
          <w:sz w:val="24"/>
          <w:szCs w:val="24"/>
        </w:rPr>
        <w:t>35450,2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lastRenderedPageBreak/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652F51"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="00652F51"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="00652F51"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588,8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</w:t>
      </w:r>
      <w:r w:rsidR="00672C4D">
        <w:rPr>
          <w:rFonts w:eastAsia="Times New Roman"/>
          <w:sz w:val="24"/>
          <w:szCs w:val="24"/>
        </w:rPr>
        <w:t>787</w:t>
      </w:r>
      <w:r w:rsidR="00DE0309" w:rsidRPr="00E9441B">
        <w:rPr>
          <w:rFonts w:eastAsia="Times New Roman"/>
          <w:sz w:val="24"/>
          <w:szCs w:val="24"/>
        </w:rPr>
        <w:t xml:space="preserve">,0 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DE0309" w:rsidRPr="00E9441B">
        <w:rPr>
          <w:rFonts w:eastAsia="Times New Roman"/>
          <w:sz w:val="24"/>
          <w:szCs w:val="24"/>
        </w:rPr>
        <w:t>2</w:t>
      </w:r>
      <w:r w:rsidR="000F19E8">
        <w:rPr>
          <w:rFonts w:eastAsia="Times New Roman"/>
          <w:sz w:val="24"/>
          <w:szCs w:val="24"/>
        </w:rPr>
        <w:t>9</w:t>
      </w:r>
      <w:r w:rsidR="00B75D7A">
        <w:rPr>
          <w:rFonts w:eastAsia="Times New Roman"/>
          <w:sz w:val="24"/>
          <w:szCs w:val="24"/>
        </w:rPr>
        <w:t>070,7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="00693475" w:rsidRPr="00E9441B">
        <w:rPr>
          <w:rFonts w:eastAsia="Times New Roman"/>
          <w:sz w:val="24"/>
          <w:szCs w:val="24"/>
        </w:rPr>
        <w:t xml:space="preserve">по программе </w:t>
      </w:r>
      <w:r w:rsidRPr="00DB6F0B">
        <w:rPr>
          <w:rFonts w:eastAsia="Times New Roman"/>
          <w:sz w:val="24"/>
          <w:szCs w:val="24"/>
        </w:rPr>
        <w:t xml:space="preserve">  </w:t>
      </w:r>
      <w:r w:rsidR="000F19E8" w:rsidRPr="00E9441B">
        <w:rPr>
          <w:rFonts w:eastAsia="Times New Roman"/>
          <w:sz w:val="24"/>
          <w:szCs w:val="24"/>
        </w:rPr>
        <w:t xml:space="preserve">составит </w:t>
      </w:r>
      <w:r w:rsidR="000F19E8">
        <w:rPr>
          <w:rFonts w:eastAsia="Times New Roman"/>
          <w:sz w:val="24"/>
          <w:szCs w:val="24"/>
        </w:rPr>
        <w:t>21</w:t>
      </w:r>
      <w:r w:rsidR="00B75D7A">
        <w:rPr>
          <w:rFonts w:eastAsia="Times New Roman"/>
          <w:sz w:val="24"/>
          <w:szCs w:val="24"/>
        </w:rPr>
        <w:t>582</w:t>
      </w:r>
      <w:r w:rsidR="000F19E8">
        <w:rPr>
          <w:rFonts w:eastAsia="Times New Roman"/>
          <w:sz w:val="24"/>
          <w:szCs w:val="24"/>
        </w:rPr>
        <w:t>,0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1632,0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294,0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тротуара- 852,0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на текущий ремонт дорог – </w:t>
      </w:r>
      <w:r w:rsidR="00B75D7A">
        <w:rPr>
          <w:rFonts w:eastAsia="Times New Roman"/>
          <w:sz w:val="24"/>
          <w:szCs w:val="24"/>
        </w:rPr>
        <w:t>3000,</w:t>
      </w:r>
      <w:r w:rsidR="000603F2" w:rsidRPr="00E9441B">
        <w:rPr>
          <w:rFonts w:eastAsia="Times New Roman"/>
          <w:sz w:val="24"/>
          <w:szCs w:val="24"/>
        </w:rPr>
        <w:t>0 тыс. рублей</w:t>
      </w:r>
      <w:r w:rsidRPr="00DB6F0B">
        <w:rPr>
          <w:rFonts w:eastAsia="Times New Roman"/>
          <w:sz w:val="24"/>
          <w:szCs w:val="24"/>
        </w:rPr>
        <w:t>.</w:t>
      </w: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proofErr w:type="gramStart"/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утверждается</w:t>
      </w:r>
      <w:r w:rsidR="00DB6F0B" w:rsidRPr="00DB6F0B">
        <w:rPr>
          <w:rFonts w:eastAsia="Times New Roman"/>
          <w:sz w:val="24"/>
          <w:szCs w:val="24"/>
        </w:rPr>
        <w:t xml:space="preserve">  субсиди</w:t>
      </w:r>
      <w:r w:rsidR="000C464B">
        <w:rPr>
          <w:rFonts w:eastAsia="Times New Roman"/>
          <w:sz w:val="24"/>
          <w:szCs w:val="24"/>
        </w:rPr>
        <w:t>я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из  местного бюджета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1B2C7F" w:rsidRPr="002834AE">
        <w:rPr>
          <w:rFonts w:eastAsia="Times New Roman"/>
          <w:sz w:val="24"/>
          <w:szCs w:val="24"/>
        </w:rPr>
        <w:t>15139,0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1</w:t>
      </w:r>
      <w:r w:rsidR="001B2C7F">
        <w:rPr>
          <w:rFonts w:eastAsia="Times New Roman"/>
          <w:sz w:val="24"/>
          <w:szCs w:val="24"/>
        </w:rPr>
        <w:t>4</w:t>
      </w:r>
      <w:r w:rsidR="0004274D">
        <w:rPr>
          <w:rFonts w:eastAsia="Times New Roman"/>
          <w:sz w:val="24"/>
          <w:szCs w:val="24"/>
        </w:rPr>
        <w:t>1</w:t>
      </w:r>
      <w:r w:rsidR="00DB6F0B" w:rsidRPr="00DB6F0B">
        <w:rPr>
          <w:rFonts w:eastAsia="Times New Roman"/>
          <w:sz w:val="24"/>
          <w:szCs w:val="24"/>
        </w:rPr>
        <w:t xml:space="preserve">00,0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парковочных карманов и посадочных площадок – 339,0 тыс. руб.,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  <w:proofErr w:type="gramEnd"/>
    </w:p>
    <w:p w:rsidR="0004274D" w:rsidRPr="00DB6F0B" w:rsidRDefault="0004274D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BC19FB">
        <w:rPr>
          <w:rFonts w:eastAsia="Times New Roman"/>
          <w:sz w:val="24"/>
          <w:szCs w:val="24"/>
        </w:rPr>
        <w:t xml:space="preserve">по-прежнему </w:t>
      </w:r>
      <w:r w:rsidR="000F6F50" w:rsidRPr="00E9441B">
        <w:rPr>
          <w:rFonts w:eastAsia="Times New Roman"/>
          <w:sz w:val="24"/>
          <w:szCs w:val="24"/>
        </w:rPr>
        <w:t xml:space="preserve"> состав</w:t>
      </w:r>
      <w:r w:rsidR="00BC19FB">
        <w:rPr>
          <w:rFonts w:eastAsia="Times New Roman"/>
          <w:sz w:val="24"/>
          <w:szCs w:val="24"/>
        </w:rPr>
        <w:t>я</w:t>
      </w:r>
      <w:r w:rsidR="000F6F50" w:rsidRPr="00E9441B">
        <w:rPr>
          <w:rFonts w:eastAsia="Times New Roman"/>
          <w:sz w:val="24"/>
          <w:szCs w:val="24"/>
        </w:rPr>
        <w:t>т 3047,2 тыс. рублей: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="000F6F50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68,2 тыс. рублей, в том числе: на осуществление видеонаблюдения  на площади Юбилейной, в сквере по ул. Суворова, «Сквер любви», на мемориале памяти </w:t>
      </w:r>
      <w:r w:rsidRPr="00DB6F0B">
        <w:rPr>
          <w:rFonts w:eastAsia="Times New Roman"/>
          <w:sz w:val="24"/>
          <w:szCs w:val="24"/>
        </w:rPr>
        <w:lastRenderedPageBreak/>
        <w:t xml:space="preserve">жертвам политических репрессий – 52,2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BC19FB">
        <w:rPr>
          <w:rFonts w:eastAsia="Times New Roman"/>
          <w:sz w:val="24"/>
          <w:szCs w:val="24"/>
        </w:rPr>
        <w:t xml:space="preserve">по-прежнему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BC19FB">
        <w:rPr>
          <w:rFonts w:eastAsia="Times New Roman"/>
          <w:sz w:val="24"/>
          <w:szCs w:val="24"/>
        </w:rPr>
        <w:t>ждается</w:t>
      </w:r>
      <w:r w:rsidR="00293471" w:rsidRPr="00E9441B">
        <w:rPr>
          <w:rFonts w:eastAsia="Times New Roman"/>
          <w:sz w:val="24"/>
          <w:szCs w:val="24"/>
        </w:rPr>
        <w:t xml:space="preserve">  1766,0 тыс. рублей</w:t>
      </w:r>
      <w:r w:rsidRPr="00DB6F0B">
        <w:rPr>
          <w:rFonts w:eastAsia="Times New Roman"/>
          <w:sz w:val="24"/>
          <w:szCs w:val="24"/>
        </w:rPr>
        <w:t>: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293471" w:rsidRPr="00E9441B">
        <w:rPr>
          <w:rFonts w:eastAsia="Times New Roman"/>
          <w:sz w:val="24"/>
          <w:szCs w:val="24"/>
        </w:rPr>
        <w:t>, лесохозяйственный регламент – 1000,0 тыс. рублей</w:t>
      </w:r>
      <w:r w:rsidRPr="00DB6F0B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 </w:t>
      </w:r>
      <w:r w:rsidR="00637C52">
        <w:rPr>
          <w:rFonts w:eastAsia="Times New Roman"/>
          <w:sz w:val="24"/>
          <w:szCs w:val="24"/>
        </w:rPr>
        <w:t>44214,7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предлагается  увеличить  бюджетные ассигнования на  </w:t>
      </w:r>
      <w:r w:rsidR="00637C52">
        <w:rPr>
          <w:rFonts w:eastAsia="Times New Roman"/>
          <w:sz w:val="24"/>
          <w:szCs w:val="24"/>
        </w:rPr>
        <w:t>131541,7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637C52">
        <w:rPr>
          <w:rFonts w:eastAsia="Times New Roman"/>
          <w:sz w:val="24"/>
          <w:szCs w:val="24"/>
        </w:rPr>
        <w:t>175</w:t>
      </w:r>
      <w:r w:rsidR="000C464B">
        <w:rPr>
          <w:rFonts w:eastAsia="Times New Roman"/>
          <w:sz w:val="24"/>
          <w:szCs w:val="24"/>
        </w:rPr>
        <w:t>969,4</w:t>
      </w:r>
      <w:r w:rsidRPr="00E9441B">
        <w:rPr>
          <w:rFonts w:eastAsia="Times New Roman"/>
          <w:sz w:val="24"/>
          <w:szCs w:val="24"/>
        </w:rPr>
        <w:t xml:space="preserve"> 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637C52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в сумме</w:t>
      </w:r>
      <w:r w:rsidRPr="00E9441B">
        <w:rPr>
          <w:rFonts w:eastAsia="Times New Roman"/>
          <w:sz w:val="24"/>
          <w:szCs w:val="24"/>
        </w:rPr>
        <w:t xml:space="preserve"> 6256,7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>-</w:t>
      </w:r>
      <w:r w:rsidR="00281DAD" w:rsidRPr="00E9441B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 3641,6 тыс. рублей, в том числе: на ремонт муниципальных жилых помещений – 200,0 тыс. руб.  на  ремонт  общего имущества многоквартирных домов - 300,0 тыс. руб., на взносы на капитальный ремонт муниципального жилищного фонда – 904,0 тыс. рублей, разработка проекта на организацию работ по сносу аварийных многоквартирных домов (Транспортная,93, Ленина,229</w:t>
      </w:r>
      <w:proofErr w:type="gramEnd"/>
      <w:r w:rsidRPr="00B82CF9">
        <w:rPr>
          <w:rFonts w:eastAsia="Times New Roman"/>
          <w:sz w:val="24"/>
          <w:szCs w:val="24"/>
        </w:rPr>
        <w:t xml:space="preserve">, </w:t>
      </w:r>
      <w:proofErr w:type="gramStart"/>
      <w:r w:rsidRPr="00B82CF9">
        <w:rPr>
          <w:rFonts w:eastAsia="Times New Roman"/>
          <w:sz w:val="24"/>
          <w:szCs w:val="24"/>
        </w:rPr>
        <w:t>Зеленая,14) – 69,6 руб., обеспечение  сохранности и снос аварийных многоквартирных домов – 1500,0 тыс. руб.,  обеспечение сохранности и снос строений, расположенных по адресу:  ул. Зеленая, д. 9, 14 - 500,0 тыс. рублей, изготовление и установка надворного туалета для неблагоустроенных многоквартирных домов – 168,0 тыс. рублей.</w:t>
      </w:r>
      <w:proofErr w:type="gramEnd"/>
    </w:p>
    <w:p w:rsidR="00330B95" w:rsidRPr="00B82CF9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составят без изменений </w:t>
      </w:r>
      <w:r w:rsidR="00050EA8" w:rsidRPr="00E9441B">
        <w:rPr>
          <w:rFonts w:eastAsia="Times New Roman"/>
          <w:sz w:val="24"/>
          <w:szCs w:val="24"/>
        </w:rPr>
        <w:t xml:space="preserve"> 7546,7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на муниципальную программу «Развитие и модернизация объектов коммунальной инфраструктуры» в сумме 3720,5 тыс. рублей,  в </w:t>
      </w:r>
      <w:proofErr w:type="spellStart"/>
      <w:r w:rsidRPr="00B82CF9">
        <w:rPr>
          <w:rFonts w:eastAsia="Times New Roman"/>
          <w:sz w:val="24"/>
          <w:szCs w:val="24"/>
        </w:rPr>
        <w:t>т.ч</w:t>
      </w:r>
      <w:proofErr w:type="spellEnd"/>
      <w:r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Pr="00B82CF9">
        <w:rPr>
          <w:rFonts w:eastAsia="Times New Roman"/>
          <w:sz w:val="24"/>
          <w:szCs w:val="24"/>
        </w:rPr>
        <w:t>Мясникова</w:t>
      </w:r>
      <w:proofErr w:type="spellEnd"/>
      <w:r w:rsidRPr="00B82CF9">
        <w:rPr>
          <w:rFonts w:eastAsia="Times New Roman"/>
          <w:sz w:val="24"/>
          <w:szCs w:val="24"/>
        </w:rPr>
        <w:t xml:space="preserve"> от ВК -5/1– 300,0 тыс. рублей, капитальный ремонт участка водопровода от ВК-74/5 до  ВК-74 по ул. Терешковой  - 530,5 тыс. руб., разработка проектно-сметной  документации </w:t>
      </w:r>
      <w:proofErr w:type="gramStart"/>
      <w:r w:rsidRPr="00B82CF9">
        <w:rPr>
          <w:rFonts w:eastAsia="Times New Roman"/>
          <w:sz w:val="24"/>
          <w:szCs w:val="24"/>
        </w:rPr>
        <w:t xml:space="preserve">( </w:t>
      </w:r>
      <w:proofErr w:type="gramEnd"/>
      <w:r w:rsidRPr="00B82CF9">
        <w:rPr>
          <w:rFonts w:eastAsia="Times New Roman"/>
          <w:sz w:val="24"/>
          <w:szCs w:val="24"/>
        </w:rPr>
        <w:t xml:space="preserve">ПСД) на капитальный ремонт участка водопроводной  сети от ВК-59до </w:t>
      </w:r>
      <w:proofErr w:type="gramStart"/>
      <w:r w:rsidRPr="00B82CF9">
        <w:rPr>
          <w:rFonts w:eastAsia="Times New Roman"/>
          <w:sz w:val="24"/>
          <w:szCs w:val="24"/>
        </w:rPr>
        <w:t>ВК-64 по ул. Транспортной – 600,0 тыс. рублей,  разработка ПСД  на капитальный ремонт участка водопроводной сети от станции 3-го подъема до ВК-2 – 650,0 тыс. руб.,   устройство септика  для неблагоустроенных многоквартирных домов по ул. Кирова,199 и ул. Октябрьская,92 – 140,0 тыс. рублей,  на услуги по очистке сточных вод южной части города  - 500,0</w:t>
      </w:r>
      <w:proofErr w:type="gramEnd"/>
      <w:r w:rsidRPr="00B82CF9">
        <w:rPr>
          <w:rFonts w:eastAsia="Times New Roman"/>
          <w:sz w:val="24"/>
          <w:szCs w:val="24"/>
        </w:rPr>
        <w:t xml:space="preserve"> тыс. рублей, на  разработку схемы теплоснабжения 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поселения- 700,0 тыс. рублей, на </w:t>
      </w:r>
      <w:r w:rsidRPr="00B82CF9">
        <w:rPr>
          <w:rFonts w:eastAsia="Times New Roman"/>
          <w:sz w:val="24"/>
          <w:szCs w:val="24"/>
        </w:rPr>
        <w:lastRenderedPageBreak/>
        <w:t xml:space="preserve">актуализацию схем водоснабжения и водоотведения  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- 300,0 тыс. руб.</w:t>
      </w:r>
      <w:r w:rsidR="00637C52">
        <w:rPr>
          <w:rFonts w:eastAsia="Times New Roman"/>
          <w:sz w:val="24"/>
          <w:szCs w:val="24"/>
        </w:rPr>
        <w:t xml:space="preserve">, </w:t>
      </w:r>
      <w:r w:rsidR="00637C52" w:rsidRPr="00E9441B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E9441B">
        <w:rPr>
          <w:rFonts w:eastAsia="Times New Roman"/>
          <w:sz w:val="24"/>
          <w:szCs w:val="24"/>
        </w:rPr>
        <w:t xml:space="preserve">2481,3 тыс. рублей и 752,0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</w:p>
    <w:p w:rsidR="00842036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C19E4" w:rsidRPr="00E9441B">
        <w:rPr>
          <w:rFonts w:eastAsia="Times New Roman"/>
          <w:sz w:val="24"/>
          <w:szCs w:val="24"/>
        </w:rPr>
        <w:t>без изменений</w:t>
      </w:r>
      <w:r w:rsidR="00050EA8" w:rsidRPr="00E9441B">
        <w:rPr>
          <w:rFonts w:eastAsia="Times New Roman"/>
          <w:sz w:val="24"/>
          <w:szCs w:val="24"/>
        </w:rPr>
        <w:t xml:space="preserve"> утвержд</w:t>
      </w:r>
      <w:r w:rsidR="005C19E4" w:rsidRPr="00E9441B">
        <w:rPr>
          <w:rFonts w:eastAsia="Times New Roman"/>
          <w:sz w:val="24"/>
          <w:szCs w:val="24"/>
        </w:rPr>
        <w:t>аются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  в сумме 592,9 тыс. руб.  Решением  Арбитражного суда  Иркутской области по делу  №А-19-14630/2019  от  21.01.2020 г. на сумму 892 400,0 руб. (890400,0 руб. – основной долг, 2 000,0 руб. – расходы по оплате государственной пошлины)  (взыскатель – ООО «Российские железные дороги»)</w:t>
      </w:r>
      <w:r w:rsidR="005C19E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196E1D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необходимо увеличить бюджетные ассигнования на  </w:t>
      </w:r>
      <w:r w:rsidR="00A00FA4">
        <w:rPr>
          <w:rFonts w:eastAsia="Times New Roman"/>
          <w:sz w:val="24"/>
          <w:szCs w:val="24"/>
        </w:rPr>
        <w:t>131</w:t>
      </w:r>
      <w:r w:rsidR="000C464B">
        <w:rPr>
          <w:rFonts w:eastAsia="Times New Roman"/>
          <w:sz w:val="24"/>
          <w:szCs w:val="24"/>
        </w:rPr>
        <w:t>754</w:t>
      </w:r>
      <w:r w:rsidR="00A00FA4">
        <w:rPr>
          <w:rFonts w:eastAsia="Times New Roman"/>
          <w:sz w:val="24"/>
          <w:szCs w:val="24"/>
        </w:rPr>
        <w:t>,7</w:t>
      </w:r>
      <w:r w:rsidR="00196E1D" w:rsidRPr="00E9441B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131541,7 тыс. рублей</w:t>
      </w:r>
      <w:r w:rsidR="00196E1D" w:rsidRPr="00E9441B">
        <w:rPr>
          <w:rFonts w:eastAsia="Times New Roman"/>
          <w:sz w:val="24"/>
          <w:szCs w:val="24"/>
        </w:rPr>
        <w:t xml:space="preserve">, что  составит </w:t>
      </w:r>
      <w:r w:rsidR="009C5F97">
        <w:rPr>
          <w:rFonts w:eastAsia="Times New Roman"/>
          <w:sz w:val="24"/>
          <w:szCs w:val="24"/>
        </w:rPr>
        <w:t xml:space="preserve">по подразделу </w:t>
      </w:r>
      <w:r w:rsidR="00196E1D" w:rsidRPr="00E9441B">
        <w:rPr>
          <w:rFonts w:eastAsia="Times New Roman"/>
          <w:sz w:val="24"/>
          <w:szCs w:val="24"/>
        </w:rPr>
        <w:t xml:space="preserve">всего </w:t>
      </w:r>
      <w:r w:rsidR="00920CB5">
        <w:rPr>
          <w:rFonts w:eastAsia="Times New Roman"/>
          <w:sz w:val="24"/>
          <w:szCs w:val="24"/>
        </w:rPr>
        <w:t>162166,0</w:t>
      </w:r>
      <w:r w:rsidR="00196E1D" w:rsidRPr="00E9441B">
        <w:rPr>
          <w:rFonts w:eastAsia="Times New Roman"/>
          <w:sz w:val="24"/>
          <w:szCs w:val="24"/>
        </w:rPr>
        <w:t xml:space="preserve"> тыс. рублей:</w:t>
      </w:r>
    </w:p>
    <w:p w:rsidR="00196E1D" w:rsidRPr="00E9441B" w:rsidRDefault="00B52499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52499">
        <w:rPr>
          <w:rFonts w:eastAsia="Times New Roman"/>
          <w:sz w:val="24"/>
          <w:szCs w:val="24"/>
        </w:rPr>
        <w:t xml:space="preserve">настоящим проектом необходимо утвердить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Pr="00B52499">
        <w:rPr>
          <w:rFonts w:eastAsia="Times New Roman"/>
          <w:sz w:val="24"/>
          <w:szCs w:val="24"/>
        </w:rPr>
        <w:t xml:space="preserve">в сумме </w:t>
      </w:r>
      <w:r w:rsidR="00246D02">
        <w:rPr>
          <w:rFonts w:eastAsia="Times New Roman"/>
          <w:sz w:val="24"/>
          <w:szCs w:val="24"/>
        </w:rPr>
        <w:t>90739,9</w:t>
      </w:r>
      <w:r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Pr="00B52499">
        <w:rPr>
          <w:rFonts w:eastAsia="Times New Roman"/>
          <w:sz w:val="24"/>
          <w:szCs w:val="24"/>
        </w:rPr>
        <w:t>О «РУСАЛ» в сумме 40734,8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9C5F97">
        <w:rPr>
          <w:rFonts w:eastAsia="Times New Roman"/>
          <w:sz w:val="24"/>
          <w:szCs w:val="24"/>
        </w:rPr>
        <w:t>увеличены на 213,0 тыс. рублей</w:t>
      </w:r>
      <w:r w:rsidR="00581A4F">
        <w:rPr>
          <w:rFonts w:eastAsia="Times New Roman"/>
          <w:sz w:val="24"/>
          <w:szCs w:val="24"/>
        </w:rPr>
        <w:t xml:space="preserve">  бюджетные ассигнования </w:t>
      </w:r>
      <w:r w:rsidRPr="00B82CF9">
        <w:rPr>
          <w:rFonts w:eastAsia="Times New Roman"/>
          <w:sz w:val="24"/>
          <w:szCs w:val="24"/>
        </w:rPr>
        <w:t>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 - 1</w:t>
      </w:r>
      <w:r w:rsidR="00217C06">
        <w:rPr>
          <w:rFonts w:eastAsia="Times New Roman"/>
          <w:sz w:val="24"/>
          <w:szCs w:val="24"/>
        </w:rPr>
        <w:t>565</w:t>
      </w:r>
      <w:r w:rsidRPr="00B82CF9">
        <w:rPr>
          <w:rFonts w:eastAsia="Times New Roman"/>
          <w:sz w:val="24"/>
          <w:szCs w:val="24"/>
        </w:rPr>
        <w:t>,0 тыс. руб. (на приобретение и установку 81 светильника).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сокращены на 200,0 тыс. рублей и планируются к утверждению</w:t>
      </w:r>
      <w:r w:rsidRPr="00B82CF9">
        <w:rPr>
          <w:rFonts w:eastAsia="Times New Roman"/>
          <w:sz w:val="24"/>
          <w:szCs w:val="24"/>
        </w:rPr>
        <w:t xml:space="preserve"> в сумме  8</w:t>
      </w:r>
      <w:r w:rsidR="00217C06">
        <w:rPr>
          <w:rFonts w:eastAsia="Times New Roman"/>
          <w:sz w:val="24"/>
          <w:szCs w:val="24"/>
        </w:rPr>
        <w:t>0</w:t>
      </w:r>
      <w:r w:rsidRPr="00B82CF9">
        <w:rPr>
          <w:rFonts w:eastAsia="Times New Roman"/>
          <w:sz w:val="24"/>
          <w:szCs w:val="24"/>
        </w:rPr>
        <w:t>12,8  тыс. рублей, в том числе: оплата за уличное освещение, текущее содержание и обслуживание наружных сетей уличного освещения – 3</w:t>
      </w:r>
      <w:r w:rsidR="00502048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50,9 тыс. руб., дезинсекция, дератизация – 58,8 тыс. рублей;  </w:t>
      </w:r>
      <w:proofErr w:type="gramStart"/>
      <w:r w:rsidRPr="00B82CF9">
        <w:rPr>
          <w:rFonts w:eastAsia="Times New Roman"/>
          <w:sz w:val="24"/>
          <w:szCs w:val="24"/>
        </w:rPr>
        <w:t>приобретение семян и рассады цветов – 294,4 тыс. руб.,  спиливание ветхих и аварийных деревьев – 294,4 тыс. руб.,  поощрение победителей конкурса «Территория образцового содержания» – 52,0 тыс. руб.,  отлов и вывоз бродячих животных – 112,9 тыс. рублей;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>подготовка средств наглядной  агитации (ремонт и реставрация  имеющихся аншлагов, установка новых) – 104,0 тыс. рублей, содержание и ремонт имущества, находящегося  в местах общего пользования – 112,9 тыс. руб., а так же на выполнение муниципального задания   субсидия МБУ «Городское хозяйство»  на  выкос  травы –588,6 тыс. руб.,  содержание мест захоронения – 1059,8  тыс. руб., ликвидация несанкционированных свалок – 1884,1 тыс. руб.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«Формирование современной городской среды» в 2021 году планируется направить </w:t>
      </w:r>
      <w:r w:rsidR="00BF414B">
        <w:rPr>
          <w:rFonts w:eastAsia="Times New Roman"/>
          <w:sz w:val="24"/>
          <w:szCs w:val="24"/>
        </w:rPr>
        <w:t>18467,2</w:t>
      </w:r>
      <w:r w:rsidRPr="00B82CF9">
        <w:rPr>
          <w:rFonts w:eastAsia="Times New Roman"/>
          <w:sz w:val="24"/>
          <w:szCs w:val="24"/>
        </w:rPr>
        <w:t xml:space="preserve"> тыс. рублей, в том числе: субсидия из федерального и областного бюджета </w:t>
      </w:r>
      <w:r w:rsidR="00581A4F">
        <w:rPr>
          <w:rFonts w:eastAsia="Times New Roman"/>
          <w:sz w:val="24"/>
          <w:szCs w:val="24"/>
        </w:rPr>
        <w:t>16078,1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581A4F">
        <w:rPr>
          <w:rFonts w:eastAsia="Times New Roman"/>
          <w:sz w:val="24"/>
          <w:szCs w:val="24"/>
        </w:rPr>
        <w:t xml:space="preserve">304,7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- 2084,4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</w:t>
      </w:r>
      <w:r w:rsidR="00BF414B">
        <w:rPr>
          <w:rFonts w:eastAsia="Times New Roman"/>
          <w:sz w:val="24"/>
          <w:szCs w:val="24"/>
        </w:rPr>
        <w:t xml:space="preserve">увеличены </w:t>
      </w:r>
      <w:r w:rsidR="00966854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непрограммные расходы по исполнительным документам </w:t>
      </w:r>
      <w:r w:rsidR="00BF414B">
        <w:rPr>
          <w:rFonts w:eastAsia="Times New Roman"/>
          <w:sz w:val="24"/>
          <w:szCs w:val="24"/>
        </w:rPr>
        <w:t xml:space="preserve">на </w:t>
      </w:r>
      <w:r w:rsidR="00393CC8">
        <w:rPr>
          <w:rFonts w:eastAsia="Times New Roman"/>
          <w:sz w:val="24"/>
          <w:szCs w:val="24"/>
        </w:rPr>
        <w:t xml:space="preserve"> сумм</w:t>
      </w:r>
      <w:r w:rsidR="00BF414B">
        <w:rPr>
          <w:rFonts w:eastAsia="Times New Roman"/>
          <w:sz w:val="24"/>
          <w:szCs w:val="24"/>
        </w:rPr>
        <w:t>у</w:t>
      </w:r>
      <w:r w:rsidR="00393CC8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877,9 тыс. рублей</w:t>
      </w:r>
      <w:r w:rsidR="00393CC8">
        <w:rPr>
          <w:rFonts w:eastAsia="Times New Roman"/>
          <w:sz w:val="24"/>
          <w:szCs w:val="24"/>
        </w:rPr>
        <w:t>, что</w:t>
      </w:r>
      <w:r w:rsidR="00BF414B">
        <w:rPr>
          <w:rFonts w:eastAsia="Times New Roman"/>
          <w:sz w:val="24"/>
          <w:szCs w:val="24"/>
        </w:rPr>
        <w:t xml:space="preserve"> составит </w:t>
      </w:r>
      <w:r w:rsidRPr="00B82CF9">
        <w:rPr>
          <w:rFonts w:eastAsia="Times New Roman"/>
          <w:sz w:val="24"/>
          <w:szCs w:val="24"/>
        </w:rPr>
        <w:t xml:space="preserve"> </w:t>
      </w:r>
      <w:r w:rsidR="00E32F1E">
        <w:rPr>
          <w:rFonts w:eastAsia="Times New Roman"/>
          <w:sz w:val="24"/>
          <w:szCs w:val="24"/>
        </w:rPr>
        <w:t>2005,3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  <w:r w:rsidR="00393CC8">
        <w:rPr>
          <w:rFonts w:eastAsia="Times New Roman"/>
          <w:sz w:val="24"/>
          <w:szCs w:val="24"/>
        </w:rPr>
        <w:t xml:space="preserve">Еще </w:t>
      </w:r>
      <w:r w:rsidR="00581A4F">
        <w:rPr>
          <w:rFonts w:eastAsia="Times New Roman"/>
          <w:sz w:val="24"/>
          <w:szCs w:val="24"/>
        </w:rPr>
        <w:t xml:space="preserve">получено </w:t>
      </w:r>
      <w:r w:rsidR="00393CC8">
        <w:rPr>
          <w:rFonts w:eastAsia="Times New Roman"/>
          <w:sz w:val="24"/>
          <w:szCs w:val="24"/>
        </w:rPr>
        <w:lastRenderedPageBreak/>
        <w:t xml:space="preserve">одно </w:t>
      </w:r>
      <w:r w:rsidRPr="00B82CF9">
        <w:rPr>
          <w:rFonts w:eastAsia="Times New Roman"/>
          <w:sz w:val="24"/>
          <w:szCs w:val="24"/>
        </w:rPr>
        <w:t>Решение  Арбитражного суда  Иркутской области</w:t>
      </w:r>
      <w:r w:rsidR="00581A4F">
        <w:rPr>
          <w:rFonts w:eastAsia="Times New Roman"/>
          <w:sz w:val="24"/>
          <w:szCs w:val="24"/>
        </w:rPr>
        <w:t>,</w:t>
      </w:r>
      <w:r w:rsidRPr="00B82CF9">
        <w:rPr>
          <w:rFonts w:eastAsia="Times New Roman"/>
          <w:sz w:val="24"/>
          <w:szCs w:val="24"/>
        </w:rPr>
        <w:t xml:space="preserve"> взыскатель – ООО «Ирк</w:t>
      </w:r>
      <w:r w:rsidR="00581A4F">
        <w:rPr>
          <w:rFonts w:eastAsia="Times New Roman"/>
          <w:sz w:val="24"/>
          <w:szCs w:val="24"/>
        </w:rPr>
        <w:t xml:space="preserve">утская </w:t>
      </w:r>
      <w:proofErr w:type="spellStart"/>
      <w:r w:rsidR="00581A4F">
        <w:rPr>
          <w:rFonts w:eastAsia="Times New Roman"/>
          <w:sz w:val="24"/>
          <w:szCs w:val="24"/>
        </w:rPr>
        <w:t>Энергосбытовая</w:t>
      </w:r>
      <w:proofErr w:type="spellEnd"/>
      <w:r w:rsidR="00581A4F">
        <w:rPr>
          <w:rFonts w:eastAsia="Times New Roman"/>
          <w:sz w:val="24"/>
          <w:szCs w:val="24"/>
        </w:rPr>
        <w:t xml:space="preserve"> компания»</w:t>
      </w:r>
      <w:r w:rsidR="00393CC8">
        <w:rPr>
          <w:rFonts w:eastAsia="Times New Roman"/>
          <w:sz w:val="24"/>
          <w:szCs w:val="24"/>
        </w:rPr>
        <w:t xml:space="preserve"> за потери электроэнергии</w:t>
      </w:r>
      <w:r w:rsidR="0096685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 ежегодно.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CB297D">
        <w:rPr>
          <w:rFonts w:eastAsia="Times New Roman"/>
          <w:sz w:val="24"/>
          <w:szCs w:val="24"/>
        </w:rPr>
        <w:t xml:space="preserve">сокращаются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на 696,6 тыс. рублей и составят </w:t>
      </w:r>
      <w:r w:rsidR="001E7BDA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CB297D">
        <w:rPr>
          <w:rFonts w:eastAsia="Times New Roman"/>
          <w:sz w:val="24"/>
          <w:szCs w:val="24"/>
        </w:rPr>
        <w:t>18375,3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оформлению и проведению мероприятий – 1305,0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-240,0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CB297D">
        <w:rPr>
          <w:rFonts w:eastAsia="Times New Roman"/>
          <w:sz w:val="24"/>
          <w:szCs w:val="24"/>
        </w:rPr>
        <w:t xml:space="preserve"> ранее запланированная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«Содержание  имущества, входящего в состав казн</w:t>
      </w:r>
      <w:r w:rsidR="00CB297D">
        <w:rPr>
          <w:rFonts w:eastAsia="Times New Roman"/>
          <w:sz w:val="24"/>
          <w:szCs w:val="24"/>
        </w:rPr>
        <w:t xml:space="preserve">ы»  сумма </w:t>
      </w:r>
      <w:proofErr w:type="spellStart"/>
      <w:r w:rsidR="00CB297D">
        <w:rPr>
          <w:rFonts w:eastAsia="Times New Roman"/>
          <w:sz w:val="24"/>
          <w:szCs w:val="24"/>
        </w:rPr>
        <w:t>софинансирования</w:t>
      </w:r>
      <w:proofErr w:type="spellEnd"/>
      <w:r w:rsidR="00CB297D">
        <w:rPr>
          <w:rFonts w:eastAsia="Times New Roman"/>
          <w:sz w:val="24"/>
          <w:szCs w:val="24"/>
        </w:rPr>
        <w:t xml:space="preserve"> местного бюджета 1196,6 тыс. рублей</w:t>
      </w:r>
      <w:r w:rsidRPr="00B82CF9">
        <w:rPr>
          <w:rFonts w:eastAsia="Times New Roman"/>
          <w:sz w:val="24"/>
          <w:szCs w:val="24"/>
        </w:rPr>
        <w:t xml:space="preserve"> на капитальный ремонт здания МКУ «Библиотечное объединение»</w:t>
      </w:r>
      <w:r w:rsidR="00CB297D">
        <w:rPr>
          <w:rFonts w:eastAsia="Times New Roman"/>
          <w:sz w:val="24"/>
          <w:szCs w:val="24"/>
        </w:rPr>
        <w:t xml:space="preserve"> сокращена полностью по причине переноса срока выполнения ремонта на 2022 год.</w:t>
      </w:r>
    </w:p>
    <w:p w:rsidR="00B82CF9" w:rsidRPr="00B82CF9" w:rsidRDefault="00B82CF9" w:rsidP="00B82CF9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увеличивается сумма на 500,0 тыс. рублей и составит </w:t>
      </w:r>
      <w:r w:rsidRPr="00B82CF9">
        <w:rPr>
          <w:rFonts w:eastAsia="Times New Roman"/>
          <w:sz w:val="24"/>
          <w:szCs w:val="24"/>
        </w:rPr>
        <w:t xml:space="preserve"> 16</w:t>
      </w:r>
      <w:r w:rsidR="00CB297D">
        <w:rPr>
          <w:rFonts w:eastAsia="Times New Roman"/>
          <w:sz w:val="24"/>
          <w:szCs w:val="24"/>
        </w:rPr>
        <w:t>7</w:t>
      </w:r>
      <w:r w:rsidRPr="00B82CF9">
        <w:rPr>
          <w:rFonts w:eastAsia="Times New Roman"/>
          <w:sz w:val="24"/>
          <w:szCs w:val="24"/>
        </w:rPr>
        <w:t>30,3 тыс. рублей, в том числе: выплаты заработной платы- 9348,0 тыс. руб., командировочные – 4,5 тыс. руб., начисления на выплаты – 2823,1 тыс. руб., услуги связи  - 86,0 тыс. руб., коммунальные услуги – 420,9 тыс. руб.,  работы (услуги) по содержанию  имущества</w:t>
      </w:r>
      <w:proofErr w:type="gramEnd"/>
      <w:r w:rsidRPr="00B82CF9">
        <w:rPr>
          <w:rFonts w:eastAsia="Times New Roman"/>
          <w:sz w:val="24"/>
          <w:szCs w:val="24"/>
        </w:rPr>
        <w:t xml:space="preserve"> – </w:t>
      </w:r>
      <w:proofErr w:type="gramStart"/>
      <w:r w:rsidRPr="00B82CF9">
        <w:rPr>
          <w:rFonts w:eastAsia="Times New Roman"/>
          <w:sz w:val="24"/>
          <w:szCs w:val="24"/>
        </w:rPr>
        <w:t>1385,9 тыс</w:t>
      </w:r>
      <w:proofErr w:type="gramEnd"/>
      <w:r w:rsidRPr="00B82CF9">
        <w:rPr>
          <w:rFonts w:eastAsia="Times New Roman"/>
          <w:sz w:val="24"/>
          <w:szCs w:val="24"/>
        </w:rPr>
        <w:t xml:space="preserve">. </w:t>
      </w:r>
      <w:proofErr w:type="gramStart"/>
      <w:r w:rsidRPr="00B82CF9">
        <w:rPr>
          <w:rFonts w:eastAsia="Times New Roman"/>
          <w:sz w:val="24"/>
          <w:szCs w:val="24"/>
        </w:rPr>
        <w:t>руб</w:t>
      </w:r>
      <w:proofErr w:type="gramEnd"/>
      <w:r w:rsidRPr="00B82CF9">
        <w:rPr>
          <w:rFonts w:eastAsia="Times New Roman"/>
          <w:sz w:val="24"/>
          <w:szCs w:val="24"/>
        </w:rPr>
        <w:t xml:space="preserve">., прочие услуги (охрана, </w:t>
      </w:r>
      <w:proofErr w:type="spellStart"/>
      <w:r w:rsidRPr="00B82CF9">
        <w:rPr>
          <w:rFonts w:eastAsia="Times New Roman"/>
          <w:sz w:val="24"/>
          <w:szCs w:val="24"/>
        </w:rPr>
        <w:lastRenderedPageBreak/>
        <w:t>тех</w:t>
      </w:r>
      <w:proofErr w:type="gramStart"/>
      <w:r w:rsidRPr="00B82CF9">
        <w:rPr>
          <w:rFonts w:eastAsia="Times New Roman"/>
          <w:sz w:val="24"/>
          <w:szCs w:val="24"/>
        </w:rPr>
        <w:t>.с</w:t>
      </w:r>
      <w:proofErr w:type="gramEnd"/>
      <w:r w:rsidRPr="00B82CF9">
        <w:rPr>
          <w:rFonts w:eastAsia="Times New Roman"/>
          <w:sz w:val="24"/>
          <w:szCs w:val="24"/>
        </w:rPr>
        <w:t>опровождение</w:t>
      </w:r>
      <w:proofErr w:type="spellEnd"/>
      <w:r w:rsidRPr="00B82CF9">
        <w:rPr>
          <w:rFonts w:eastAsia="Times New Roman"/>
          <w:sz w:val="24"/>
          <w:szCs w:val="24"/>
        </w:rPr>
        <w:t xml:space="preserve"> программного обеспечения и др.)  -  1229,8 тыс. рублей, приобретение основных средств (книжный фонд, шкафы, компьютерной техники)  – 408,0 тыс. руб., приобретение материальных запасов (</w:t>
      </w:r>
      <w:proofErr w:type="spellStart"/>
      <w:r w:rsidRPr="00B82CF9">
        <w:rPr>
          <w:rFonts w:eastAsia="Times New Roman"/>
          <w:sz w:val="24"/>
          <w:szCs w:val="24"/>
        </w:rPr>
        <w:t>хоз</w:t>
      </w:r>
      <w:proofErr w:type="gramStart"/>
      <w:r w:rsidRPr="00B82CF9">
        <w:rPr>
          <w:rFonts w:eastAsia="Times New Roman"/>
          <w:sz w:val="24"/>
          <w:szCs w:val="24"/>
        </w:rPr>
        <w:t>.т</w:t>
      </w:r>
      <w:proofErr w:type="gramEnd"/>
      <w:r w:rsidRPr="00B82CF9">
        <w:rPr>
          <w:rFonts w:eastAsia="Times New Roman"/>
          <w:sz w:val="24"/>
          <w:szCs w:val="24"/>
        </w:rPr>
        <w:t>овары</w:t>
      </w:r>
      <w:proofErr w:type="spellEnd"/>
      <w:r w:rsidRPr="00B82CF9">
        <w:rPr>
          <w:rFonts w:eastAsia="Times New Roman"/>
          <w:sz w:val="24"/>
          <w:szCs w:val="24"/>
        </w:rPr>
        <w:t>, библиотечной техники, комплектующих к оргтехнике) – 165,0 тыс. руб., расходы на проведение мероприятий – 40,0 тыс. руб. Так же предусмотрена выплата персоналу в сумме 319,1 тыс. рублей в связи с получением гранта  благотворительной программы  «Эффективная филантропия» в сумме  700,2 тыс. рублей.</w:t>
      </w:r>
      <w:r w:rsidR="00CB297D">
        <w:rPr>
          <w:rFonts w:eastAsia="Times New Roman"/>
          <w:sz w:val="24"/>
          <w:szCs w:val="24"/>
        </w:rPr>
        <w:t xml:space="preserve"> За счет полученного гранта в сумме 500,0 тыс. рублей  планируется </w:t>
      </w:r>
      <w:r w:rsidR="00F500F7">
        <w:rPr>
          <w:rFonts w:eastAsia="Times New Roman"/>
          <w:sz w:val="24"/>
          <w:szCs w:val="24"/>
        </w:rPr>
        <w:t>реализация  проекта «Важный Пиксель» (оборудование, з/плата) в целях обучения детей и старшего поколения компьютерной грамотности.</w:t>
      </w:r>
      <w:r w:rsidR="00CB297D">
        <w:rPr>
          <w:rFonts w:eastAsia="Times New Roman"/>
          <w:sz w:val="24"/>
          <w:szCs w:val="24"/>
        </w:rPr>
        <w:t xml:space="preserve"> </w:t>
      </w:r>
    </w:p>
    <w:p w:rsidR="00CB297D" w:rsidRDefault="00CB297D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CB297D" w:rsidRPr="00B82CF9" w:rsidRDefault="00CB297D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E7BDA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216C25" w:rsidRPr="00216C25">
        <w:rPr>
          <w:rFonts w:eastAsia="Times New Roman"/>
          <w:sz w:val="24"/>
          <w:szCs w:val="24"/>
        </w:rPr>
        <w:t>без изменений</w:t>
      </w:r>
      <w:r w:rsidR="005E540E" w:rsidRPr="00E9441B">
        <w:rPr>
          <w:rFonts w:eastAsia="Times New Roman"/>
          <w:sz w:val="24"/>
          <w:szCs w:val="24"/>
        </w:rPr>
        <w:t xml:space="preserve"> настоящим проектом бюджета  планируется утвердить 12061,7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-на реализацию муниципальной программы «Социальная поддержка отдельных категорий населения и общественных организаций»  в объеме  191,0 тыс. рублей, в том числе: финансовая поддержка социально ориентированных некоммерческих организаций – 170,0 тыс. рублей,  предоставление  единовременных  денежных выплат отдельным категориям граждан г. Тайшета – 21,0 тыс. рублей. </w:t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58691B" w:rsidRPr="00B82CF9" w:rsidRDefault="0058691B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E91F34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в объеме 14046,5 тыс. рублей,  в том числе  на содержание МКУ КСЦ «Сибирь» –12371,0 тыс. рублей, в том числе: на выплату заработной платы – 8387,4 тыс. руб., выплату по больничному листу за счет учреждения - 20,0 тыс. руб., </w:t>
      </w:r>
      <w:r w:rsidR="00E91F34" w:rsidRPr="00E9441B">
        <w:rPr>
          <w:rFonts w:eastAsia="Times New Roman"/>
          <w:sz w:val="24"/>
          <w:szCs w:val="24"/>
        </w:rPr>
        <w:t xml:space="preserve">командировочные, </w:t>
      </w:r>
      <w:r w:rsidRPr="00B82CF9">
        <w:rPr>
          <w:rFonts w:eastAsia="Times New Roman"/>
          <w:sz w:val="24"/>
          <w:szCs w:val="24"/>
        </w:rPr>
        <w:t>суточные -</w:t>
      </w:r>
      <w:r w:rsidR="00E91F34" w:rsidRPr="00E9441B">
        <w:rPr>
          <w:rFonts w:eastAsia="Times New Roman"/>
          <w:sz w:val="24"/>
          <w:szCs w:val="24"/>
        </w:rPr>
        <w:t>1</w:t>
      </w:r>
      <w:r w:rsidR="00732AC6">
        <w:rPr>
          <w:rFonts w:eastAsia="Times New Roman"/>
          <w:sz w:val="24"/>
          <w:szCs w:val="24"/>
        </w:rPr>
        <w:t>70,8</w:t>
      </w:r>
      <w:r w:rsidRPr="00B82CF9">
        <w:rPr>
          <w:rFonts w:eastAsia="Times New Roman"/>
          <w:sz w:val="24"/>
          <w:szCs w:val="24"/>
        </w:rPr>
        <w:t xml:space="preserve"> тыс. руб., отчисления от з/платы – 2533,0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., </w:t>
      </w:r>
      <w:proofErr w:type="gramStart"/>
      <w:r w:rsidRPr="00B82CF9">
        <w:rPr>
          <w:rFonts w:eastAsia="Times New Roman"/>
          <w:sz w:val="24"/>
          <w:szCs w:val="24"/>
        </w:rPr>
        <w:t xml:space="preserve">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r w:rsidRPr="00B82CF9">
        <w:rPr>
          <w:rFonts w:eastAsia="Times New Roman"/>
          <w:sz w:val="24"/>
          <w:szCs w:val="24"/>
        </w:rPr>
        <w:t xml:space="preserve"> на скос травы – 6,3 тыс. руб., 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 xml:space="preserve">3,5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  </w:t>
      </w:r>
      <w:r w:rsidR="003C680A" w:rsidRPr="00E9441B">
        <w:rPr>
          <w:rFonts w:eastAsia="Times New Roman"/>
          <w:sz w:val="24"/>
          <w:szCs w:val="24"/>
        </w:rPr>
        <w:t xml:space="preserve"> Передвижка расходов  произошла со</w:t>
      </w:r>
      <w:proofErr w:type="gramEnd"/>
      <w:r w:rsidR="003C680A" w:rsidRPr="00E9441B">
        <w:rPr>
          <w:rFonts w:eastAsia="Times New Roman"/>
          <w:sz w:val="24"/>
          <w:szCs w:val="24"/>
        </w:rPr>
        <w:t xml:space="preserve"> статьи </w:t>
      </w:r>
      <w:r w:rsidR="00732AC6">
        <w:rPr>
          <w:rFonts w:eastAsia="Times New Roman"/>
          <w:sz w:val="24"/>
          <w:szCs w:val="24"/>
        </w:rPr>
        <w:t>канцелярия и хоз. инвентарь</w:t>
      </w:r>
      <w:r w:rsidR="003C680A" w:rsidRPr="00E9441B">
        <w:rPr>
          <w:rFonts w:eastAsia="Times New Roman"/>
          <w:sz w:val="24"/>
          <w:szCs w:val="24"/>
        </w:rPr>
        <w:t xml:space="preserve"> на командировочные выплаты  в сумме </w:t>
      </w:r>
      <w:r w:rsidR="00732AC6">
        <w:rPr>
          <w:rFonts w:eastAsia="Times New Roman"/>
          <w:sz w:val="24"/>
          <w:szCs w:val="24"/>
        </w:rPr>
        <w:t>69,8</w:t>
      </w:r>
      <w:r w:rsidR="003C680A" w:rsidRPr="00E9441B">
        <w:rPr>
          <w:rFonts w:eastAsia="Times New Roman"/>
          <w:sz w:val="24"/>
          <w:szCs w:val="24"/>
        </w:rPr>
        <w:t xml:space="preserve">  тыс. руб.</w:t>
      </w:r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="00B82CF9" w:rsidRPr="00B82CF9">
        <w:rPr>
          <w:rFonts w:eastAsia="Times New Roman"/>
          <w:sz w:val="24"/>
          <w:szCs w:val="24"/>
        </w:rPr>
        <w:t xml:space="preserve">бюджетные ассигнования раздела 1102 </w:t>
      </w:r>
      <w:r w:rsidR="007539E2">
        <w:rPr>
          <w:rFonts w:eastAsia="Times New Roman"/>
          <w:sz w:val="24"/>
          <w:szCs w:val="24"/>
        </w:rPr>
        <w:t>предусмотрено</w:t>
      </w:r>
      <w:bookmarkStart w:id="0" w:name="_GoBack"/>
      <w:bookmarkEnd w:id="0"/>
      <w:r w:rsidR="00B82CF9" w:rsidRPr="00B82CF9">
        <w:rPr>
          <w:rFonts w:eastAsia="Times New Roman"/>
          <w:sz w:val="24"/>
          <w:szCs w:val="24"/>
        </w:rPr>
        <w:t xml:space="preserve"> на реализацию муниципальной программы  «Развитие физкультуры и спорта на территории ТГП» в сумме 1675,5 тыс. рублей ежегодно: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</w:p>
    <w:p w:rsidR="00E7757C" w:rsidRDefault="00E7757C" w:rsidP="00516CD4">
      <w:pPr>
        <w:ind w:firstLine="708"/>
        <w:jc w:val="both"/>
        <w:rPr>
          <w:sz w:val="24"/>
          <w:szCs w:val="24"/>
        </w:rPr>
      </w:pPr>
    </w:p>
    <w:p w:rsidR="000069A8" w:rsidRDefault="000069A8" w:rsidP="000069A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 Проект бюджета </w:t>
      </w:r>
      <w:proofErr w:type="spellStart"/>
      <w:r>
        <w:rPr>
          <w:b/>
          <w:sz w:val="24"/>
          <w:szCs w:val="24"/>
        </w:rPr>
        <w:t>Тайшетского</w:t>
      </w:r>
      <w:proofErr w:type="spellEnd"/>
      <w:r>
        <w:rPr>
          <w:b/>
          <w:sz w:val="24"/>
          <w:szCs w:val="24"/>
        </w:rPr>
        <w:t xml:space="preserve"> городского поселения на </w:t>
      </w:r>
      <w:r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.</w:t>
      </w:r>
    </w:p>
    <w:p w:rsidR="000069A8" w:rsidRDefault="000069A8" w:rsidP="000069A8">
      <w:pPr>
        <w:ind w:firstLine="708"/>
        <w:jc w:val="both"/>
        <w:rPr>
          <w:b/>
          <w:sz w:val="24"/>
          <w:szCs w:val="24"/>
        </w:rPr>
      </w:pPr>
    </w:p>
    <w:p w:rsidR="000069A8" w:rsidRPr="00FC56AC" w:rsidRDefault="000069A8" w:rsidP="000069A8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</w:t>
      </w:r>
      <w:r>
        <w:rPr>
          <w:sz w:val="24"/>
          <w:szCs w:val="24"/>
        </w:rPr>
        <w:t xml:space="preserve"> плановый</w:t>
      </w:r>
      <w:r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C56AC">
        <w:rPr>
          <w:sz w:val="24"/>
          <w:szCs w:val="24"/>
        </w:rPr>
        <w:t xml:space="preserve"> год: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 167570,3  тыс. рублей (без изменений). 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 182066,8 тыс. рублей  (без изменений).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 </w:t>
      </w:r>
      <w:r>
        <w:rPr>
          <w:sz w:val="24"/>
          <w:szCs w:val="24"/>
        </w:rPr>
        <w:t>14496,5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>
        <w:rPr>
          <w:sz w:val="24"/>
          <w:szCs w:val="24"/>
        </w:rPr>
        <w:t>10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</w:t>
      </w:r>
    </w:p>
    <w:p w:rsidR="000069A8" w:rsidRPr="00BA277C" w:rsidRDefault="000069A8" w:rsidP="000069A8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</w:p>
    <w:p w:rsidR="000069A8" w:rsidRPr="00FC56AC" w:rsidRDefault="000069A8" w:rsidP="000069A8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0069A8" w:rsidRPr="00485AB6" w:rsidTr="0071336D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плановый 2022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0069A8" w:rsidRPr="00485AB6" w:rsidTr="0071336D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01.024.2021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>
              <w:rPr>
                <w:rFonts w:eastAsia="Times New Roman"/>
                <w:sz w:val="18"/>
                <w:szCs w:val="18"/>
              </w:rPr>
              <w:t xml:space="preserve">апреля </w:t>
            </w:r>
            <w:r w:rsidRPr="00686BB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0069A8" w:rsidRPr="00485AB6" w:rsidTr="0071336D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167570,3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167570,3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069A8" w:rsidRPr="00485AB6" w:rsidTr="0071336D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182066,8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069A8" w:rsidRPr="00485AB6" w:rsidTr="0071336D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8" w:rsidRPr="00485AB6" w:rsidRDefault="000069A8" w:rsidP="0071336D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-14496,5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9A8" w:rsidRPr="00485AB6" w:rsidRDefault="000069A8" w:rsidP="007133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</w:tbl>
    <w:p w:rsidR="000069A8" w:rsidRDefault="000069A8" w:rsidP="000069A8">
      <w:pPr>
        <w:ind w:firstLine="708"/>
        <w:jc w:val="both"/>
        <w:rPr>
          <w:b/>
          <w:sz w:val="24"/>
          <w:szCs w:val="24"/>
        </w:rPr>
      </w:pPr>
    </w:p>
    <w:p w:rsidR="000069A8" w:rsidRDefault="000069A8" w:rsidP="000069A8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3D0C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</w:t>
      </w:r>
      <w:r>
        <w:rPr>
          <w:b/>
          <w:sz w:val="24"/>
          <w:szCs w:val="24"/>
        </w:rPr>
        <w:t xml:space="preserve"> на 2022 год</w:t>
      </w:r>
      <w:r w:rsidRPr="003D0CDD">
        <w:rPr>
          <w:b/>
          <w:sz w:val="24"/>
          <w:szCs w:val="24"/>
        </w:rPr>
        <w:t>.</w:t>
      </w:r>
    </w:p>
    <w:p w:rsidR="000069A8" w:rsidRDefault="000069A8" w:rsidP="000069A8">
      <w:pPr>
        <w:ind w:firstLine="708"/>
        <w:jc w:val="both"/>
        <w:rPr>
          <w:b/>
          <w:sz w:val="24"/>
          <w:szCs w:val="24"/>
        </w:rPr>
      </w:pP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</w:t>
      </w:r>
      <w:r>
        <w:rPr>
          <w:sz w:val="24"/>
          <w:szCs w:val="24"/>
        </w:rPr>
        <w:t>в  плановом 2022</w:t>
      </w:r>
      <w:r w:rsidRPr="002E78F7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 не планируется.</w:t>
      </w:r>
    </w:p>
    <w:p w:rsidR="000069A8" w:rsidRDefault="000069A8" w:rsidP="000069A8">
      <w:pPr>
        <w:ind w:firstLine="708"/>
        <w:jc w:val="both"/>
        <w:rPr>
          <w:sz w:val="24"/>
          <w:szCs w:val="24"/>
        </w:rPr>
      </w:pPr>
    </w:p>
    <w:p w:rsidR="000069A8" w:rsidRDefault="000069A8" w:rsidP="000069A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Собственные доходы бюджета </w:t>
      </w:r>
      <w:r>
        <w:rPr>
          <w:sz w:val="24"/>
          <w:szCs w:val="24"/>
        </w:rPr>
        <w:t xml:space="preserve"> утверждаются  в следующей  редакции</w:t>
      </w:r>
      <w:r w:rsidRPr="008C0217">
        <w:rPr>
          <w:sz w:val="24"/>
          <w:szCs w:val="24"/>
        </w:rPr>
        <w:t>:</w:t>
      </w:r>
    </w:p>
    <w:p w:rsidR="000069A8" w:rsidRDefault="000069A8" w:rsidP="000069A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69A8" w:rsidRPr="00D422D9" w:rsidRDefault="000069A8" w:rsidP="000069A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E346F">
        <w:rPr>
          <w:sz w:val="24"/>
          <w:szCs w:val="24"/>
        </w:rPr>
        <w:t xml:space="preserve">134408,1 </w:t>
      </w:r>
      <w:r w:rsidRPr="00D422D9">
        <w:rPr>
          <w:sz w:val="24"/>
          <w:szCs w:val="24"/>
        </w:rPr>
        <w:t xml:space="preserve">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>
        <w:rPr>
          <w:sz w:val="24"/>
          <w:szCs w:val="24"/>
        </w:rPr>
        <w:t>75560,0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17050,0</w:t>
      </w:r>
      <w:r w:rsidRPr="00D422D9">
        <w:rPr>
          <w:sz w:val="24"/>
          <w:szCs w:val="24"/>
        </w:rPr>
        <w:t xml:space="preserve"> тыс. рублей, земельный налог</w:t>
      </w:r>
      <w:r>
        <w:rPr>
          <w:sz w:val="24"/>
          <w:szCs w:val="24"/>
        </w:rPr>
        <w:t xml:space="preserve"> –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28680,0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13117,7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-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0069A8" w:rsidRPr="00D757BB" w:rsidRDefault="000069A8" w:rsidP="000069A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>
        <w:rPr>
          <w:sz w:val="24"/>
          <w:szCs w:val="24"/>
        </w:rPr>
        <w:t>9510,5</w:t>
      </w:r>
      <w:r w:rsidRPr="00D757BB">
        <w:rPr>
          <w:sz w:val="24"/>
          <w:szCs w:val="24"/>
        </w:rPr>
        <w:t xml:space="preserve"> тыс. рублей, в том числе: </w:t>
      </w:r>
    </w:p>
    <w:p w:rsidR="000069A8" w:rsidRPr="00D757BB" w:rsidRDefault="000069A8" w:rsidP="000069A8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>
        <w:rPr>
          <w:sz w:val="24"/>
          <w:szCs w:val="24"/>
        </w:rPr>
        <w:t xml:space="preserve">- </w:t>
      </w:r>
      <w:r w:rsidRPr="00D757BB">
        <w:rPr>
          <w:sz w:val="24"/>
          <w:szCs w:val="24"/>
        </w:rPr>
        <w:t xml:space="preserve"> </w:t>
      </w:r>
      <w:r>
        <w:rPr>
          <w:sz w:val="24"/>
          <w:szCs w:val="24"/>
        </w:rPr>
        <w:t>6835,0</w:t>
      </w:r>
      <w:r w:rsidRPr="00D757BB">
        <w:rPr>
          <w:sz w:val="24"/>
          <w:szCs w:val="24"/>
        </w:rPr>
        <w:t xml:space="preserve"> тыс. рублей,</w:t>
      </w:r>
    </w:p>
    <w:p w:rsidR="000069A8" w:rsidRPr="00D757BB" w:rsidRDefault="000069A8" w:rsidP="000069A8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>
        <w:rPr>
          <w:sz w:val="24"/>
          <w:szCs w:val="24"/>
        </w:rPr>
        <w:t xml:space="preserve"> -  2175,5 </w:t>
      </w:r>
      <w:r w:rsidRPr="00D757BB">
        <w:rPr>
          <w:sz w:val="24"/>
          <w:szCs w:val="24"/>
        </w:rPr>
        <w:t xml:space="preserve">тыс. рублей, </w:t>
      </w:r>
    </w:p>
    <w:p w:rsidR="000069A8" w:rsidRDefault="000069A8" w:rsidP="000069A8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и составят 500,0 тыс. рублей.</w:t>
      </w:r>
    </w:p>
    <w:p w:rsidR="000069A8" w:rsidRDefault="000069A8" w:rsidP="000069A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>
        <w:rPr>
          <w:sz w:val="24"/>
          <w:szCs w:val="24"/>
        </w:rPr>
        <w:t>настоящим проектом не запланированы.</w:t>
      </w:r>
    </w:p>
    <w:p w:rsidR="000069A8" w:rsidRDefault="000069A8" w:rsidP="000069A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(земельных участков) – 300,0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0069A8" w:rsidRPr="00D422D9" w:rsidRDefault="000069A8" w:rsidP="000069A8">
      <w:pPr>
        <w:pStyle w:val="a3"/>
        <w:ind w:left="426"/>
        <w:jc w:val="both"/>
        <w:rPr>
          <w:sz w:val="24"/>
          <w:szCs w:val="24"/>
        </w:rPr>
      </w:pPr>
    </w:p>
    <w:p w:rsidR="000069A8" w:rsidRDefault="000069A8" w:rsidP="000069A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>
        <w:rPr>
          <w:sz w:val="24"/>
          <w:szCs w:val="24"/>
        </w:rPr>
        <w:t>чиняемого автомобильным дорогам настоящим проектом</w:t>
      </w:r>
      <w:r w:rsidRPr="006D4AE3">
        <w:rPr>
          <w:sz w:val="24"/>
          <w:szCs w:val="24"/>
        </w:rPr>
        <w:t xml:space="preserve"> </w:t>
      </w:r>
      <w:r>
        <w:rPr>
          <w:sz w:val="24"/>
          <w:szCs w:val="24"/>
        </w:rPr>
        <w:t>не планируются</w:t>
      </w:r>
      <w:proofErr w:type="gramEnd"/>
      <w:r>
        <w:rPr>
          <w:sz w:val="24"/>
          <w:szCs w:val="24"/>
        </w:rPr>
        <w:t>.</w:t>
      </w:r>
    </w:p>
    <w:p w:rsidR="000069A8" w:rsidRDefault="000069A8" w:rsidP="000069A8">
      <w:pPr>
        <w:pStyle w:val="a3"/>
        <w:ind w:left="426"/>
        <w:jc w:val="both"/>
        <w:rPr>
          <w:sz w:val="24"/>
          <w:szCs w:val="24"/>
        </w:rPr>
      </w:pPr>
    </w:p>
    <w:p w:rsidR="000069A8" w:rsidRPr="00CF36CB" w:rsidRDefault="000069A8" w:rsidP="000069A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>
        <w:rPr>
          <w:sz w:val="24"/>
          <w:szCs w:val="24"/>
        </w:rPr>
        <w:t xml:space="preserve">  -  746</w:t>
      </w:r>
      <w:r w:rsidRPr="00CF36CB">
        <w:rPr>
          <w:sz w:val="24"/>
          <w:szCs w:val="24"/>
        </w:rPr>
        <w:t>,0 тыс. рублей.</w:t>
      </w:r>
    </w:p>
    <w:p w:rsidR="000069A8" w:rsidRPr="003D7F6E" w:rsidRDefault="000069A8" w:rsidP="000069A8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069A8" w:rsidRDefault="000069A8" w:rsidP="000069A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Pr="00DD554C">
        <w:rPr>
          <w:bCs/>
          <w:sz w:val="24"/>
          <w:szCs w:val="24"/>
        </w:rPr>
        <w:t>Тайшетского</w:t>
      </w:r>
      <w:proofErr w:type="spellEnd"/>
      <w:r w:rsidRPr="00DD554C">
        <w:rPr>
          <w:bCs/>
          <w:sz w:val="24"/>
          <w:szCs w:val="24"/>
        </w:rPr>
        <w:t xml:space="preserve"> городского поселения на </w:t>
      </w:r>
      <w:r>
        <w:rPr>
          <w:bCs/>
          <w:sz w:val="24"/>
          <w:szCs w:val="24"/>
        </w:rPr>
        <w:t xml:space="preserve">плановый </w:t>
      </w:r>
      <w:r w:rsidRPr="00DD554C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 год</w:t>
      </w:r>
      <w:r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Pr="00DD554C">
        <w:rPr>
          <w:bCs/>
          <w:sz w:val="24"/>
          <w:szCs w:val="24"/>
        </w:rPr>
        <w:t>Тайшетский</w:t>
      </w:r>
      <w:proofErr w:type="spellEnd"/>
      <w:r w:rsidRPr="00DD554C">
        <w:rPr>
          <w:bCs/>
          <w:sz w:val="24"/>
          <w:szCs w:val="24"/>
        </w:rPr>
        <w:t xml:space="preserve"> район».</w:t>
      </w:r>
    </w:p>
    <w:p w:rsidR="000069A8" w:rsidRDefault="000069A8" w:rsidP="000069A8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 xml:space="preserve">поступлений настоящим проектом бюджета не изменятся  и   составят на 2022 год  </w:t>
      </w:r>
      <w:r>
        <w:rPr>
          <w:bCs/>
          <w:sz w:val="24"/>
          <w:szCs w:val="24"/>
        </w:rPr>
        <w:t>22605,7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0069A8" w:rsidRDefault="000069A8" w:rsidP="000069A8">
      <w:pPr>
        <w:ind w:firstLine="708"/>
        <w:jc w:val="both"/>
        <w:rPr>
          <w:bCs/>
          <w:sz w:val="24"/>
          <w:szCs w:val="24"/>
        </w:rPr>
      </w:pPr>
    </w:p>
    <w:p w:rsidR="000069A8" w:rsidRPr="00B25BA8" w:rsidRDefault="000069A8" w:rsidP="000069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 xml:space="preserve">-  субвенция на </w:t>
      </w:r>
      <w:proofErr w:type="spellStart"/>
      <w:r w:rsidRPr="00B25BA8">
        <w:rPr>
          <w:rFonts w:eastAsia="Times New Roman"/>
          <w:sz w:val="24"/>
          <w:szCs w:val="24"/>
        </w:rPr>
        <w:t>госполномочия</w:t>
      </w:r>
      <w:proofErr w:type="spellEnd"/>
      <w:r w:rsidRPr="00B25BA8">
        <w:rPr>
          <w:rFonts w:eastAsia="Times New Roman"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в сумме 176,0 тыс. рублей;</w:t>
      </w:r>
    </w:p>
    <w:p w:rsidR="000069A8" w:rsidRPr="00B25BA8" w:rsidRDefault="000069A8" w:rsidP="000069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 субсидия на повышение эксплуатационной надежности гидротехнических сооружений, путем их приведения к безопасному  техническому состоянию – 15000,0 тыс. рублей;</w:t>
      </w:r>
    </w:p>
    <w:p w:rsidR="000069A8" w:rsidRPr="00B25BA8" w:rsidRDefault="000069A8" w:rsidP="000069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0069A8" w:rsidRPr="00B25BA8" w:rsidRDefault="000069A8" w:rsidP="000069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 дотация на выравнивание  бюджетной обеспеченности поселений  - 615,0 тыс.</w:t>
      </w:r>
      <w:r>
        <w:rPr>
          <w:rFonts w:eastAsia="Times New Roman"/>
          <w:sz w:val="24"/>
          <w:szCs w:val="24"/>
        </w:rPr>
        <w:t xml:space="preserve"> </w:t>
      </w:r>
      <w:r w:rsidRPr="00B25BA8">
        <w:rPr>
          <w:rFonts w:eastAsia="Times New Roman"/>
          <w:sz w:val="24"/>
          <w:szCs w:val="24"/>
        </w:rPr>
        <w:t>руб</w:t>
      </w:r>
      <w:r>
        <w:rPr>
          <w:rFonts w:eastAsia="Times New Roman"/>
          <w:sz w:val="24"/>
          <w:szCs w:val="24"/>
        </w:rPr>
        <w:t>лей</w:t>
      </w:r>
      <w:r w:rsidRPr="00B25BA8">
        <w:rPr>
          <w:rFonts w:eastAsia="Times New Roman"/>
          <w:sz w:val="24"/>
          <w:szCs w:val="24"/>
        </w:rPr>
        <w:t>.</w:t>
      </w:r>
    </w:p>
    <w:p w:rsidR="000069A8" w:rsidRPr="00DD554C" w:rsidRDefault="000069A8" w:rsidP="000069A8">
      <w:pPr>
        <w:ind w:firstLine="708"/>
        <w:jc w:val="both"/>
        <w:rPr>
          <w:bCs/>
          <w:sz w:val="24"/>
          <w:szCs w:val="24"/>
        </w:rPr>
      </w:pPr>
    </w:p>
    <w:p w:rsidR="00E7757C" w:rsidRDefault="00E7757C" w:rsidP="00516CD4">
      <w:pPr>
        <w:ind w:firstLine="708"/>
        <w:jc w:val="both"/>
        <w:rPr>
          <w:b/>
          <w:sz w:val="24"/>
          <w:szCs w:val="24"/>
        </w:rPr>
      </w:pPr>
    </w:p>
    <w:p w:rsidR="0093539A" w:rsidRDefault="00E7757C" w:rsidP="00E7757C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</w:t>
      </w:r>
      <w:r w:rsidR="000069A8">
        <w:rPr>
          <w:b/>
          <w:sz w:val="24"/>
          <w:szCs w:val="24"/>
        </w:rPr>
        <w:t>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</w:p>
    <w:p w:rsidR="00E7757C" w:rsidRDefault="00E7757C" w:rsidP="00E7757C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</w:t>
      </w:r>
      <w:r w:rsidR="000069A8">
        <w:rPr>
          <w:b/>
          <w:sz w:val="24"/>
          <w:szCs w:val="24"/>
        </w:rPr>
        <w:t xml:space="preserve"> на 2022</w:t>
      </w:r>
      <w:r w:rsidR="0093539A">
        <w:rPr>
          <w:b/>
          <w:sz w:val="24"/>
          <w:szCs w:val="24"/>
        </w:rPr>
        <w:t xml:space="preserve"> год</w:t>
      </w:r>
      <w:r w:rsidRPr="000E39EC">
        <w:rPr>
          <w:b/>
          <w:sz w:val="24"/>
          <w:szCs w:val="24"/>
        </w:rPr>
        <w:t>.</w:t>
      </w:r>
    </w:p>
    <w:p w:rsidR="000069A8" w:rsidRPr="000E39EC" w:rsidRDefault="000069A8" w:rsidP="00E7757C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7757C" w:rsidRDefault="00E7757C" w:rsidP="00E7757C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на плановый 2022 год планируется утвердить в </w:t>
      </w:r>
      <w:r w:rsidR="00CD6C91">
        <w:rPr>
          <w:sz w:val="24"/>
          <w:szCs w:val="24"/>
        </w:rPr>
        <w:t xml:space="preserve">прежней </w:t>
      </w:r>
      <w:r>
        <w:rPr>
          <w:sz w:val="24"/>
          <w:szCs w:val="24"/>
        </w:rPr>
        <w:t xml:space="preserve">сумме </w:t>
      </w:r>
      <w:r w:rsidRPr="000E39EC">
        <w:rPr>
          <w:sz w:val="24"/>
          <w:szCs w:val="24"/>
        </w:rPr>
        <w:t xml:space="preserve"> </w:t>
      </w:r>
      <w:r>
        <w:rPr>
          <w:sz w:val="24"/>
          <w:szCs w:val="24"/>
        </w:rPr>
        <w:t>182066,8</w:t>
      </w:r>
      <w:r w:rsidRPr="000E39EC">
        <w:rPr>
          <w:sz w:val="24"/>
          <w:szCs w:val="24"/>
        </w:rPr>
        <w:t xml:space="preserve"> тыс. рублей. </w:t>
      </w:r>
    </w:p>
    <w:p w:rsidR="000461EB" w:rsidRDefault="000461EB" w:rsidP="00E775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по-прежнему  составит 14496,5 тыс. рублей, что составит 10% от собственных доходов. Превышения размера дефицита бюджета не установлено.</w:t>
      </w:r>
    </w:p>
    <w:p w:rsidR="000461EB" w:rsidRDefault="000461EB" w:rsidP="00E7757C">
      <w:pPr>
        <w:ind w:firstLine="708"/>
        <w:jc w:val="both"/>
        <w:rPr>
          <w:sz w:val="24"/>
          <w:szCs w:val="24"/>
        </w:rPr>
      </w:pPr>
    </w:p>
    <w:p w:rsidR="00CD6C91" w:rsidRDefault="00E7757C" w:rsidP="00E7757C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>
        <w:rPr>
          <w:sz w:val="24"/>
          <w:szCs w:val="24"/>
        </w:rPr>
        <w:t>0</w:t>
      </w:r>
      <w:r w:rsidR="00CD6C91">
        <w:rPr>
          <w:sz w:val="24"/>
          <w:szCs w:val="24"/>
        </w:rPr>
        <w:t>1</w:t>
      </w:r>
      <w:r w:rsidRPr="00AB5F3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D6C91">
        <w:rPr>
          <w:sz w:val="24"/>
          <w:szCs w:val="24"/>
        </w:rPr>
        <w:t>4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B5F3A">
        <w:rPr>
          <w:sz w:val="24"/>
          <w:szCs w:val="24"/>
        </w:rPr>
        <w:t xml:space="preserve"> г. №</w:t>
      </w:r>
      <w:r>
        <w:rPr>
          <w:sz w:val="24"/>
          <w:szCs w:val="24"/>
        </w:rPr>
        <w:t>2</w:t>
      </w:r>
      <w:r w:rsidR="00CD6C91">
        <w:rPr>
          <w:sz w:val="24"/>
          <w:szCs w:val="24"/>
        </w:rPr>
        <w:t>14 перераспределены между разделами, подразделами</w:t>
      </w:r>
      <w:r w:rsidR="000069A8">
        <w:rPr>
          <w:sz w:val="24"/>
          <w:szCs w:val="24"/>
        </w:rPr>
        <w:t>, целевыми статьями</w:t>
      </w:r>
      <w:r w:rsidR="00CD6C91">
        <w:rPr>
          <w:sz w:val="24"/>
          <w:szCs w:val="24"/>
        </w:rPr>
        <w:t>.</w:t>
      </w:r>
    </w:p>
    <w:p w:rsidR="00E7757C" w:rsidRDefault="00CD6C91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757C"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="00E7757C" w:rsidRPr="00B50841">
        <w:rPr>
          <w:rFonts w:eastAsia="Times New Roman"/>
          <w:sz w:val="24"/>
          <w:szCs w:val="24"/>
        </w:rPr>
        <w:t xml:space="preserve"> на</w:t>
      </w:r>
      <w:r w:rsidR="00E7757C">
        <w:rPr>
          <w:rFonts w:eastAsia="Times New Roman"/>
          <w:sz w:val="24"/>
          <w:szCs w:val="24"/>
        </w:rPr>
        <w:t xml:space="preserve"> плановый</w:t>
      </w:r>
      <w:r w:rsidR="00E7757C" w:rsidRPr="00B50841">
        <w:rPr>
          <w:rFonts w:eastAsia="Times New Roman"/>
          <w:sz w:val="24"/>
          <w:szCs w:val="24"/>
        </w:rPr>
        <w:t xml:space="preserve"> 20</w:t>
      </w:r>
      <w:r w:rsidR="00E7757C">
        <w:rPr>
          <w:rFonts w:eastAsia="Times New Roman"/>
          <w:sz w:val="24"/>
          <w:szCs w:val="24"/>
        </w:rPr>
        <w:t>22</w:t>
      </w:r>
      <w:r w:rsidR="00E7757C"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="00E7757C" w:rsidRPr="006E7409">
        <w:rPr>
          <w:rFonts w:eastAsia="Times New Roman"/>
          <w:sz w:val="24"/>
          <w:szCs w:val="24"/>
        </w:rPr>
        <w:t>приведены</w:t>
      </w:r>
      <w:proofErr w:type="gramEnd"/>
      <w:r w:rsidR="00E7757C">
        <w:rPr>
          <w:rFonts w:eastAsia="Times New Roman"/>
          <w:sz w:val="24"/>
          <w:szCs w:val="24"/>
        </w:rPr>
        <w:t xml:space="preserve"> </w:t>
      </w:r>
      <w:r w:rsidR="00E7757C" w:rsidRPr="006E7409">
        <w:rPr>
          <w:rFonts w:eastAsia="Times New Roman"/>
          <w:sz w:val="24"/>
          <w:szCs w:val="24"/>
        </w:rPr>
        <w:t xml:space="preserve"> в таблице:</w:t>
      </w:r>
      <w:r w:rsidR="00E7757C">
        <w:rPr>
          <w:rFonts w:eastAsia="Times New Roman"/>
          <w:sz w:val="24"/>
          <w:szCs w:val="24"/>
        </w:rPr>
        <w:t xml:space="preserve"> </w:t>
      </w:r>
    </w:p>
    <w:p w:rsidR="00E7757C" w:rsidRDefault="00E7757C" w:rsidP="00E7757C">
      <w:pPr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Тыс. руб.</w:t>
      </w:r>
    </w:p>
    <w:p w:rsidR="00E7757C" w:rsidRDefault="00E7757C" w:rsidP="00E7757C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992"/>
        <w:gridCol w:w="1843"/>
        <w:gridCol w:w="1842"/>
        <w:gridCol w:w="1418"/>
      </w:tblGrid>
      <w:tr w:rsidR="00E7757C" w:rsidRPr="00C52F58" w:rsidTr="00E7757C">
        <w:trPr>
          <w:cantSplit/>
          <w:trHeight w:val="1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57C" w:rsidRPr="00C52F58" w:rsidRDefault="00E7757C" w:rsidP="00E7757C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757C" w:rsidRDefault="00E7757C" w:rsidP="00E7757C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  <w:r>
              <w:rPr>
                <w:b/>
              </w:rPr>
              <w:t>,</w:t>
            </w:r>
          </w:p>
          <w:p w:rsidR="00E7757C" w:rsidRPr="00C52F58" w:rsidRDefault="00E7757C" w:rsidP="00E775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57C" w:rsidRDefault="00E7757C" w:rsidP="00E775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</w:t>
            </w:r>
          </w:p>
          <w:p w:rsidR="00E7757C" w:rsidRPr="00C52F58" w:rsidRDefault="00E7757C" w:rsidP="00CD6C91">
            <w:pPr>
              <w:ind w:hanging="6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«О бюджете на 2021 г. и плановые периоды 2022 и 2023 годы»  от 0</w:t>
            </w:r>
            <w:r w:rsidR="00CD6C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 w:rsidR="00CD6C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.2021 г. №2</w:t>
            </w:r>
            <w:r w:rsidR="00CD6C91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57C" w:rsidRPr="00C52F58" w:rsidRDefault="00E7757C" w:rsidP="00CD6C91">
            <w:pPr>
              <w:ind w:hanging="60"/>
              <w:rPr>
                <w:b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CD6C91">
              <w:rPr>
                <w:sz w:val="18"/>
                <w:szCs w:val="18"/>
              </w:rPr>
              <w:t>апреля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57C" w:rsidRPr="00AD34C4" w:rsidRDefault="00E7757C" w:rsidP="00E7757C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E7757C" w:rsidRPr="00AD34C4" w:rsidRDefault="00E7757C" w:rsidP="00E7757C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E7757C" w:rsidRPr="00C52F58" w:rsidRDefault="00E7757C" w:rsidP="00E7757C">
            <w:pPr>
              <w:ind w:hanging="60"/>
              <w:rPr>
                <w:b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C52F58" w:rsidRDefault="00CD6C91" w:rsidP="00EB3340">
            <w:pPr>
              <w:rPr>
                <w:b/>
              </w:rPr>
            </w:pPr>
            <w:r>
              <w:rPr>
                <w:b/>
              </w:rPr>
              <w:t xml:space="preserve">Общегосударственные </w:t>
            </w:r>
            <w:r w:rsidR="00EB3340">
              <w:rPr>
                <w:b/>
              </w:rPr>
              <w:t>вопросы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431534">
            <w:r>
              <w:t>78339,7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67886,1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-9453,6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104FEE" w:rsidRDefault="00CD6C91" w:rsidP="00E7757C">
            <w:r w:rsidRPr="00104FEE">
              <w:t>Функционирование 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431534">
            <w:r>
              <w:t>2757,5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2343,9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-413,6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104FEE" w:rsidRDefault="00CD6C91" w:rsidP="00E7757C">
            <w:r w:rsidRPr="00104FEE">
              <w:t>Функционирование администрации, Управления экономики, КСП,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CD6C91" w:rsidRPr="00A0303A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66516,3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57476,3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-9040,0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A33497" w:rsidRDefault="00CD6C91" w:rsidP="00E7757C">
            <w:r w:rsidRPr="00A33497">
              <w:t>Расходы на выплату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CD6C91" w:rsidRPr="00A0303A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Pr="00993164" w:rsidRDefault="00CD6C91" w:rsidP="00CB17D2">
            <w:r w:rsidRPr="00993164">
              <w:t>46501,0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Pr="00993164" w:rsidRDefault="00EB3340" w:rsidP="00E7757C">
            <w:r>
              <w:t>37461,0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Pr="00993164" w:rsidRDefault="00EB3340" w:rsidP="00E7757C">
            <w:r>
              <w:t>-9040,0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A33497" w:rsidRDefault="00CD6C91" w:rsidP="00E7757C"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Pr="00ED557B" w:rsidRDefault="00CD6C91" w:rsidP="00CB17D2">
            <w:r>
              <w:t>2</w:t>
            </w:r>
            <w:r w:rsidRPr="00ED557B">
              <w:t>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Pr="00ED557B" w:rsidRDefault="00EB3340" w:rsidP="00E7757C">
            <w: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Pr="00ED557B" w:rsidRDefault="00EB3340" w:rsidP="00E7757C">
            <w:r>
              <w:t>0,0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104FEE" w:rsidRDefault="00CD6C91" w:rsidP="00E7757C">
            <w:r w:rsidRPr="00104FEE"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40" w:rsidRDefault="00EB3340" w:rsidP="00E7757C"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104FEE" w:rsidRDefault="00CD6C91" w:rsidP="00E7757C">
            <w:r w:rsidRPr="00104FE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5565,9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5565,9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Pr="00C87F39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91" w:rsidRPr="00AB5B83" w:rsidRDefault="00CD6C91" w:rsidP="00E7757C">
            <w:pPr>
              <w:rPr>
                <w:b/>
              </w:rPr>
            </w:pPr>
            <w:r w:rsidRPr="00AB5B83">
              <w:rPr>
                <w:b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Default="00CD6C91" w:rsidP="00E77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401,3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2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52151,9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63885,4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B3340">
            <w:r>
              <w:t>+</w:t>
            </w:r>
            <w:r w:rsidR="00EB3340">
              <w:t>11733,5</w:t>
            </w:r>
          </w:p>
        </w:tc>
      </w:tr>
      <w:tr w:rsidR="00CD6C91" w:rsidRPr="00C52F58" w:rsidTr="00E7757C">
        <w:trPr>
          <w:trHeight w:val="1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175,3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1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15000,0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16483,5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+1483,5</w:t>
            </w:r>
          </w:p>
        </w:tc>
      </w:tr>
      <w:tr w:rsidR="00CD6C91" w:rsidRPr="00C52F58" w:rsidTr="00E7757C">
        <w:trPr>
          <w:trHeight w:val="2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612,4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612,4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2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2568,2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CD6C91" w:rsidRPr="00C52F58" w:rsidTr="00E7757C">
        <w:trPr>
          <w:trHeight w:val="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33014,8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43264,8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B3340">
            <w:r>
              <w:t>+</w:t>
            </w:r>
            <w:r w:rsidR="00EB3340">
              <w:t>10250,0</w:t>
            </w:r>
          </w:p>
        </w:tc>
      </w:tr>
      <w:tr w:rsidR="00CD6C91" w:rsidRPr="00C52F58" w:rsidTr="00E7757C">
        <w:trPr>
          <w:trHeight w:val="2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C52F58" w:rsidRDefault="00CD6C91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1" w:rsidRPr="00A0303A" w:rsidRDefault="00CD6C91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C91" w:rsidRDefault="00CD6C91" w:rsidP="00CB17D2">
            <w:r>
              <w:t>781,2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EB3340" w:rsidP="00E7757C">
            <w:r>
              <w:t>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91" w:rsidRDefault="00CD6C91" w:rsidP="00E7757C">
            <w:r>
              <w:t>0,0</w:t>
            </w:r>
          </w:p>
        </w:tc>
      </w:tr>
      <w:tr w:rsidR="00132ADE" w:rsidRPr="00C52F58" w:rsidTr="00E7757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11758,0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11758,0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1804,0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1804,0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9154,0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9154,0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3C7553" w:rsidRDefault="00132ADE" w:rsidP="00E7757C">
            <w:pPr>
              <w:rPr>
                <w:b/>
                <w:color w:val="000000"/>
              </w:rPr>
            </w:pPr>
            <w:r w:rsidRPr="003C755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588,8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589,0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589,0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71336D">
            <w: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17556,2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16921,3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-634,9</w:t>
            </w:r>
          </w:p>
        </w:tc>
      </w:tr>
      <w:tr w:rsidR="00132ADE" w:rsidRPr="00C52F58" w:rsidTr="00E775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Библиотечное объединение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27332B" w:rsidRDefault="00132ADE" w:rsidP="00E7757C">
            <w:pPr>
              <w:rPr>
                <w:bCs/>
                <w:color w:val="000000"/>
                <w:sz w:val="16"/>
                <w:szCs w:val="16"/>
              </w:rPr>
            </w:pPr>
            <w:r w:rsidRPr="0027332B">
              <w:rPr>
                <w:bCs/>
                <w:color w:val="000000"/>
                <w:sz w:val="16"/>
                <w:szCs w:val="16"/>
              </w:rPr>
              <w:t> 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15911,2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14079,7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-1831,5</w:t>
            </w:r>
          </w:p>
        </w:tc>
      </w:tr>
      <w:tr w:rsidR="00175961" w:rsidRPr="00C52F58" w:rsidTr="00E775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1" w:rsidRPr="00C52F58" w:rsidRDefault="00175961" w:rsidP="00E7757C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на кап. Ремонт здания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1" w:rsidRPr="0027332B" w:rsidRDefault="00175961" w:rsidP="00E775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1" w:rsidRDefault="00175961" w:rsidP="00CB17D2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61" w:rsidRDefault="00175961" w:rsidP="00E7757C">
            <w:r>
              <w:t>+1196,6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61" w:rsidRDefault="00175961" w:rsidP="00E7757C">
            <w:r>
              <w:t>+1196,6</w:t>
            </w:r>
          </w:p>
        </w:tc>
      </w:tr>
      <w:tr w:rsidR="00132ADE" w:rsidRPr="00C52F58" w:rsidTr="00E7757C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Вопросы в области культуры, спорта 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27332B" w:rsidRDefault="00132ADE" w:rsidP="00E7757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1645,0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7634,0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71336D">
            <w:r>
              <w:t>7634,0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71336D">
            <w: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2634,0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71336D">
            <w:r>
              <w:t>2634,0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D74D00" w:rsidRDefault="00132ADE" w:rsidP="00E7757C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  <w:r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14046,5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12401,5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-1645,0</w:t>
            </w:r>
          </w:p>
        </w:tc>
      </w:tr>
      <w:tr w:rsidR="00132ADE" w:rsidRPr="00C52F58" w:rsidTr="00E7757C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D10614" w:rsidRDefault="00132ADE" w:rsidP="00E7757C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>МКУ КСЦ «Сибирь»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12371,0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10726,0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-1645,0</w:t>
            </w:r>
          </w:p>
        </w:tc>
      </w:tr>
      <w:tr w:rsidR="00132ADE" w:rsidRPr="00C52F58" w:rsidTr="00E7757C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D10614" w:rsidRDefault="00132ADE" w:rsidP="00E7757C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 xml:space="preserve">Вопросы в области </w:t>
            </w:r>
            <w:proofErr w:type="spellStart"/>
            <w:r w:rsidRPr="00D10614">
              <w:rPr>
                <w:bCs/>
                <w:color w:val="000000"/>
              </w:rPr>
              <w:t>физ</w:t>
            </w:r>
            <w:proofErr w:type="gramStart"/>
            <w:r w:rsidRPr="00D10614">
              <w:rPr>
                <w:bCs/>
                <w:color w:val="000000"/>
              </w:rPr>
              <w:t>.к</w:t>
            </w:r>
            <w:proofErr w:type="gramEnd"/>
            <w:r w:rsidRPr="00D10614">
              <w:rPr>
                <w:bCs/>
                <w:color w:val="000000"/>
              </w:rPr>
              <w:t>ультуры</w:t>
            </w:r>
            <w:proofErr w:type="spellEnd"/>
            <w:r w:rsidRPr="00D10614">
              <w:rPr>
                <w:bCs/>
                <w:color w:val="000000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C52F58" w:rsidRDefault="00132ADE" w:rsidP="00CB17D2">
            <w:r>
              <w:t>1675,5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1675,0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C52F58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083B6E" w:rsidRDefault="00132ADE" w:rsidP="00E7757C">
            <w:pPr>
              <w:rPr>
                <w:b/>
                <w:bCs/>
                <w:color w:val="000000"/>
              </w:rPr>
            </w:pPr>
            <w:r w:rsidRPr="00083B6E">
              <w:rPr>
                <w:b/>
                <w:bCs/>
                <w:color w:val="000000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A0303A" w:rsidRDefault="00132ADE" w:rsidP="00E7757C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Default="00132ADE" w:rsidP="00CB17D2">
            <w: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Default="00132ADE" w:rsidP="00E7757C">
            <w:r>
              <w:t>0,0</w:t>
            </w:r>
          </w:p>
        </w:tc>
      </w:tr>
      <w:tr w:rsidR="00132ADE" w:rsidRPr="00C52F58" w:rsidTr="00E7757C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DE" w:rsidRPr="00C52F58" w:rsidRDefault="00132ADE" w:rsidP="00E7757C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ADE" w:rsidRPr="0026176F" w:rsidRDefault="00132ADE" w:rsidP="00CB17D2">
            <w:pPr>
              <w:rPr>
                <w:b/>
              </w:rPr>
            </w:pPr>
            <w:r>
              <w:rPr>
                <w:b/>
              </w:rPr>
              <w:t>182066,8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26176F" w:rsidRDefault="00132ADE" w:rsidP="00E7757C">
            <w:pPr>
              <w:rPr>
                <w:b/>
              </w:rPr>
            </w:pPr>
            <w:r>
              <w:rPr>
                <w:b/>
              </w:rPr>
              <w:t>182066,8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DE" w:rsidRPr="0026176F" w:rsidRDefault="00132ADE" w:rsidP="00E7757C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7757C" w:rsidRDefault="00E7757C" w:rsidP="00E7757C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</w:p>
    <w:p w:rsidR="00D2688F" w:rsidRDefault="00E7757C" w:rsidP="00E7757C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</w:t>
      </w:r>
      <w:r w:rsidR="00D2688F">
        <w:rPr>
          <w:sz w:val="24"/>
          <w:szCs w:val="24"/>
        </w:rPr>
        <w:t xml:space="preserve"> необходимостью  увеличения  бюджетных ассигнований</w:t>
      </w:r>
      <w:r w:rsidR="005109B6">
        <w:rPr>
          <w:sz w:val="24"/>
          <w:szCs w:val="24"/>
        </w:rPr>
        <w:t xml:space="preserve">  в рамках </w:t>
      </w:r>
      <w:proofErr w:type="spellStart"/>
      <w:r w:rsidR="005109B6">
        <w:rPr>
          <w:sz w:val="24"/>
          <w:szCs w:val="24"/>
        </w:rPr>
        <w:t>софинансирования</w:t>
      </w:r>
      <w:proofErr w:type="spellEnd"/>
      <w:r w:rsidR="005109B6">
        <w:rPr>
          <w:sz w:val="24"/>
          <w:szCs w:val="24"/>
        </w:rPr>
        <w:t xml:space="preserve"> из местного бюджета на  капитальный ремонт дамбы  реки </w:t>
      </w:r>
      <w:proofErr w:type="spellStart"/>
      <w:r w:rsidR="005109B6">
        <w:rPr>
          <w:sz w:val="24"/>
          <w:szCs w:val="24"/>
        </w:rPr>
        <w:t>Тайшетка</w:t>
      </w:r>
      <w:proofErr w:type="spellEnd"/>
      <w:r w:rsidR="005109B6">
        <w:rPr>
          <w:sz w:val="24"/>
          <w:szCs w:val="24"/>
        </w:rPr>
        <w:t xml:space="preserve">  в сумме 1483,5 тыс. рублей, переносом сроков капитального ремонта  здания библиотеки  с 2021 года на 2022 год и соответственно суммы </w:t>
      </w:r>
      <w:proofErr w:type="spellStart"/>
      <w:r w:rsidR="005109B6">
        <w:rPr>
          <w:sz w:val="24"/>
          <w:szCs w:val="24"/>
        </w:rPr>
        <w:t>софинансирования</w:t>
      </w:r>
      <w:proofErr w:type="spellEnd"/>
      <w:r w:rsidR="005109B6">
        <w:rPr>
          <w:sz w:val="24"/>
          <w:szCs w:val="24"/>
        </w:rPr>
        <w:t xml:space="preserve"> 1196,6 тыс. рублей.</w:t>
      </w:r>
      <w:r w:rsidR="00283C2B">
        <w:rPr>
          <w:sz w:val="24"/>
          <w:szCs w:val="24"/>
        </w:rPr>
        <w:t xml:space="preserve"> </w:t>
      </w:r>
      <w:proofErr w:type="gramStart"/>
      <w:r w:rsidR="00283C2B">
        <w:rPr>
          <w:sz w:val="24"/>
          <w:szCs w:val="24"/>
        </w:rPr>
        <w:t>В</w:t>
      </w:r>
      <w:r w:rsidR="005109B6">
        <w:rPr>
          <w:sz w:val="24"/>
          <w:szCs w:val="24"/>
        </w:rPr>
        <w:t xml:space="preserve"> </w:t>
      </w:r>
      <w:r w:rsidR="00283C2B">
        <w:rPr>
          <w:sz w:val="24"/>
          <w:szCs w:val="24"/>
        </w:rPr>
        <w:t xml:space="preserve"> связи с   ремонтом  русла ручья «Зуевский ключик», запланированного на 2022 год, необходимо предусмотреть финансирование за счет средств местного бюджета на реализацию муниципальной  программы «Повышение безопасности дорожного движения» в сумме 10250,0 тыс. рублей, в том числе: на капитальный ремонт водопропускных сооружений под автомобильными дорогами – 7500,0 тыс. рублей и на изготовление проектно-сметной документации на этот капитальный ремонт 2750,0 тыс. рублей.</w:t>
      </w:r>
      <w:proofErr w:type="gramEnd"/>
    </w:p>
    <w:p w:rsidR="00283C2B" w:rsidRDefault="00594DF4" w:rsidP="00E775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того, что бы 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муниципальное образование  попало в проекты финансирования из областного бюджета, </w:t>
      </w:r>
      <w:r w:rsidR="000461EB">
        <w:rPr>
          <w:sz w:val="24"/>
          <w:szCs w:val="24"/>
        </w:rPr>
        <w:t xml:space="preserve">местным </w:t>
      </w:r>
      <w:r>
        <w:rPr>
          <w:sz w:val="24"/>
          <w:szCs w:val="24"/>
        </w:rPr>
        <w:t xml:space="preserve">бюджетом необходимо предусмотреть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на эти виды  работ. </w:t>
      </w:r>
      <w:proofErr w:type="gramStart"/>
      <w:r>
        <w:rPr>
          <w:sz w:val="24"/>
          <w:szCs w:val="24"/>
        </w:rPr>
        <w:t xml:space="preserve">В связи с тем, что дополнительные источники доходов </w:t>
      </w:r>
      <w:r>
        <w:rPr>
          <w:sz w:val="24"/>
          <w:szCs w:val="24"/>
        </w:rPr>
        <w:t xml:space="preserve">на 2022 год </w:t>
      </w:r>
      <w:r>
        <w:rPr>
          <w:sz w:val="24"/>
          <w:szCs w:val="24"/>
        </w:rPr>
        <w:t xml:space="preserve">не определены в полном объеме, поэтому, что бы не допустить превышения размера дефицита бюджета  возникла необходимость временно  сократить расходы на оплату труда  работников органов местного самоуправления и учреждений культуры и спорта на 12930,1 тыс. рублей (администрация – на 9453,6 тыс. рублей,  библиотека -1831,5 тыс. рублей, МКУ КСЦ «Сибирь» - </w:t>
      </w:r>
      <w:r w:rsidR="000461EB">
        <w:rPr>
          <w:sz w:val="24"/>
          <w:szCs w:val="24"/>
        </w:rPr>
        <w:t>на 1645,0</w:t>
      </w:r>
      <w:proofErr w:type="gramEnd"/>
      <w:r w:rsidR="000461EB">
        <w:rPr>
          <w:sz w:val="24"/>
          <w:szCs w:val="24"/>
        </w:rPr>
        <w:t xml:space="preserve"> тыс. рублей).</w:t>
      </w:r>
    </w:p>
    <w:p w:rsidR="00283C2B" w:rsidRDefault="00283C2B" w:rsidP="00E7757C">
      <w:pPr>
        <w:ind w:firstLine="708"/>
        <w:jc w:val="both"/>
        <w:rPr>
          <w:sz w:val="24"/>
          <w:szCs w:val="24"/>
        </w:rPr>
      </w:pPr>
    </w:p>
    <w:p w:rsidR="00283C2B" w:rsidRDefault="00283C2B" w:rsidP="00E7757C">
      <w:pPr>
        <w:ind w:firstLine="708"/>
        <w:jc w:val="both"/>
        <w:rPr>
          <w:sz w:val="24"/>
          <w:szCs w:val="24"/>
        </w:rPr>
      </w:pP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Р</w:t>
      </w:r>
      <w:r w:rsidRPr="00E9441B">
        <w:rPr>
          <w:rFonts w:eastAsia="Times New Roman"/>
          <w:b/>
          <w:sz w:val="24"/>
          <w:szCs w:val="24"/>
        </w:rPr>
        <w:t>аздел 01 «Общегосударственные расходы»</w:t>
      </w:r>
      <w:r>
        <w:rPr>
          <w:rFonts w:eastAsia="Times New Roman"/>
          <w:b/>
          <w:sz w:val="24"/>
          <w:szCs w:val="24"/>
        </w:rPr>
        <w:t>.</w:t>
      </w:r>
      <w:r w:rsidRPr="00E9441B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</w:t>
      </w:r>
      <w:r w:rsidRPr="00E9441B">
        <w:rPr>
          <w:rFonts w:eastAsia="Times New Roman"/>
          <w:sz w:val="24"/>
          <w:szCs w:val="24"/>
        </w:rPr>
        <w:t xml:space="preserve">астоящим проектом </w:t>
      </w:r>
      <w:r>
        <w:rPr>
          <w:rFonts w:eastAsia="Times New Roman"/>
          <w:sz w:val="24"/>
          <w:szCs w:val="24"/>
        </w:rPr>
        <w:t xml:space="preserve">решения о </w:t>
      </w:r>
      <w:r w:rsidRPr="00E9441B">
        <w:rPr>
          <w:rFonts w:eastAsia="Times New Roman"/>
          <w:sz w:val="24"/>
          <w:szCs w:val="24"/>
        </w:rPr>
        <w:t>бюджет</w:t>
      </w:r>
      <w:r>
        <w:rPr>
          <w:rFonts w:eastAsia="Times New Roman"/>
          <w:sz w:val="24"/>
          <w:szCs w:val="24"/>
        </w:rPr>
        <w:t>е</w:t>
      </w:r>
      <w:r w:rsidRPr="00E9441B">
        <w:rPr>
          <w:rFonts w:eastAsia="Times New Roman"/>
          <w:sz w:val="24"/>
          <w:szCs w:val="24"/>
        </w:rPr>
        <w:t xml:space="preserve"> объем расходов  на</w:t>
      </w:r>
      <w:r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2</w:t>
      </w:r>
      <w:r w:rsidRPr="00E9441B">
        <w:rPr>
          <w:rFonts w:eastAsia="Times New Roman"/>
          <w:sz w:val="24"/>
          <w:szCs w:val="24"/>
        </w:rPr>
        <w:t xml:space="preserve"> год планируется утвердить в сумме </w:t>
      </w:r>
      <w:r w:rsidR="0000557D">
        <w:rPr>
          <w:rFonts w:eastAsia="Times New Roman"/>
          <w:sz w:val="24"/>
          <w:szCs w:val="24"/>
        </w:rPr>
        <w:t>67886,1</w:t>
      </w:r>
      <w:r w:rsidRPr="00E9441B">
        <w:rPr>
          <w:rFonts w:eastAsia="Times New Roman"/>
          <w:sz w:val="24"/>
          <w:szCs w:val="24"/>
        </w:rPr>
        <w:t xml:space="preserve"> тыс. рублей, что  </w:t>
      </w:r>
      <w:r>
        <w:rPr>
          <w:rFonts w:eastAsia="Times New Roman"/>
          <w:sz w:val="24"/>
          <w:szCs w:val="24"/>
        </w:rPr>
        <w:t>меньше</w:t>
      </w:r>
      <w:r w:rsidRPr="00E9441B">
        <w:rPr>
          <w:rFonts w:eastAsia="Times New Roman"/>
          <w:sz w:val="24"/>
          <w:szCs w:val="24"/>
        </w:rPr>
        <w:t xml:space="preserve"> на </w:t>
      </w:r>
      <w:r w:rsidR="0000557D">
        <w:rPr>
          <w:rFonts w:eastAsia="Times New Roman"/>
          <w:sz w:val="24"/>
          <w:szCs w:val="24"/>
        </w:rPr>
        <w:t>9453,6</w:t>
      </w:r>
      <w:r w:rsidRPr="00E9441B">
        <w:rPr>
          <w:rFonts w:eastAsia="Times New Roman"/>
          <w:sz w:val="24"/>
          <w:szCs w:val="24"/>
        </w:rPr>
        <w:t xml:space="preserve"> тыс. рублей, чем утвержденный в первоначальной редакции</w:t>
      </w:r>
      <w:r>
        <w:rPr>
          <w:rFonts w:eastAsia="Times New Roman"/>
          <w:sz w:val="24"/>
          <w:szCs w:val="24"/>
        </w:rPr>
        <w:t xml:space="preserve">. </w:t>
      </w:r>
    </w:p>
    <w:p w:rsidR="0000557D" w:rsidRDefault="0000557D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выплаты  персоналу сокращены бюджетные ассигнования  на 9453,6 тыс. рублей.</w:t>
      </w:r>
    </w:p>
    <w:p w:rsidR="00E7757C" w:rsidRPr="00E9441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расходы  по подразделам останутся без изменений.</w:t>
      </w:r>
    </w:p>
    <w:p w:rsidR="00E7757C" w:rsidRPr="00E9441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E9441B" w:rsidRDefault="00E7757C" w:rsidP="00E7757C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E7757C" w:rsidRPr="00DB6F0B" w:rsidRDefault="00E7757C" w:rsidP="00E7757C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60144E">
        <w:rPr>
          <w:rFonts w:eastAsia="Times New Roman"/>
          <w:sz w:val="24"/>
          <w:szCs w:val="24"/>
        </w:rPr>
        <w:t>52151,9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60144E">
        <w:rPr>
          <w:rFonts w:eastAsia="Times New Roman"/>
          <w:sz w:val="24"/>
          <w:szCs w:val="24"/>
        </w:rPr>
        <w:t>11733,5</w:t>
      </w:r>
      <w:r w:rsidRPr="00E9441B">
        <w:rPr>
          <w:rFonts w:eastAsia="Times New Roman"/>
          <w:sz w:val="24"/>
          <w:szCs w:val="24"/>
        </w:rPr>
        <w:t xml:space="preserve"> тыс. рублей, что составит  </w:t>
      </w:r>
      <w:r w:rsidR="0060144E">
        <w:rPr>
          <w:rFonts w:eastAsia="Times New Roman"/>
          <w:sz w:val="24"/>
          <w:szCs w:val="24"/>
        </w:rPr>
        <w:t>63885,4</w:t>
      </w:r>
      <w:r w:rsidRPr="00E9441B">
        <w:rPr>
          <w:rFonts w:eastAsia="Times New Roman"/>
          <w:sz w:val="24"/>
          <w:szCs w:val="24"/>
        </w:rPr>
        <w:t xml:space="preserve"> тыс. рублей:</w:t>
      </w: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</w:p>
    <w:p w:rsidR="0060144E" w:rsidRPr="00DB6F0B" w:rsidRDefault="0060144E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подразделу 0406 «Водное хозяйство»  ранее были утверждены  бюджетные ассигнования за счет субсидии из областного бюджета на строительство дамбы в сумме 15000, 0 тыс. рублей. Настоящим проектом необходимо утвердить дополнительно </w:t>
      </w:r>
      <w:proofErr w:type="spellStart"/>
      <w:r>
        <w:rPr>
          <w:rFonts w:eastAsia="Times New Roman"/>
          <w:sz w:val="24"/>
          <w:szCs w:val="24"/>
        </w:rPr>
        <w:t>софинансирование</w:t>
      </w:r>
      <w:proofErr w:type="spellEnd"/>
      <w:r>
        <w:rPr>
          <w:rFonts w:eastAsia="Times New Roman"/>
          <w:sz w:val="24"/>
          <w:szCs w:val="24"/>
        </w:rPr>
        <w:t xml:space="preserve"> из местного бюджета  1483,5 тыс. рублей. Всего сумма по подразделу составит 16483,5 тыс. рублей.</w:t>
      </w: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</w:t>
      </w:r>
      <w:r>
        <w:rPr>
          <w:rFonts w:eastAsia="Times New Roman"/>
          <w:sz w:val="24"/>
          <w:szCs w:val="24"/>
        </w:rPr>
        <w:t>612,4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E9441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</w:t>
      </w:r>
      <w:r>
        <w:rPr>
          <w:rFonts w:eastAsia="Times New Roman"/>
          <w:sz w:val="24"/>
          <w:szCs w:val="24"/>
        </w:rPr>
        <w:t xml:space="preserve">плановый </w:t>
      </w:r>
      <w:r w:rsidRPr="00DB6F0B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2</w:t>
      </w:r>
      <w:r w:rsidRPr="00DB6F0B">
        <w:rPr>
          <w:rFonts w:eastAsia="Times New Roman"/>
          <w:sz w:val="24"/>
          <w:szCs w:val="24"/>
        </w:rPr>
        <w:t xml:space="preserve"> год </w:t>
      </w:r>
      <w:r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Pr="00E9441B">
        <w:rPr>
          <w:rFonts w:eastAsia="Times New Roman"/>
          <w:sz w:val="24"/>
          <w:szCs w:val="24"/>
        </w:rPr>
        <w:t xml:space="preserve">на </w:t>
      </w:r>
      <w:r w:rsidR="000E6BA8">
        <w:rPr>
          <w:rFonts w:eastAsia="Times New Roman"/>
          <w:sz w:val="24"/>
          <w:szCs w:val="24"/>
        </w:rPr>
        <w:t>10250,0</w:t>
      </w:r>
      <w:r w:rsidRPr="00E9441B">
        <w:rPr>
          <w:rFonts w:eastAsia="Times New Roman"/>
          <w:sz w:val="24"/>
          <w:szCs w:val="24"/>
        </w:rPr>
        <w:t xml:space="preserve"> 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0E6BA8">
        <w:rPr>
          <w:rFonts w:eastAsia="Times New Roman"/>
          <w:sz w:val="24"/>
          <w:szCs w:val="24"/>
        </w:rPr>
        <w:t>43264,8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>, а именно:</w:t>
      </w:r>
    </w:p>
    <w:p w:rsidR="008D4D60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8D4D60">
        <w:rPr>
          <w:sz w:val="24"/>
          <w:szCs w:val="24"/>
        </w:rPr>
        <w:t>в</w:t>
      </w:r>
      <w:r w:rsidR="008D4D60">
        <w:rPr>
          <w:sz w:val="24"/>
          <w:szCs w:val="24"/>
        </w:rPr>
        <w:t xml:space="preserve">  связи с   ремонтом  русла ручья «Зуевский ключик»</w:t>
      </w:r>
      <w:r w:rsidR="008D4D60">
        <w:rPr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требуется </w:t>
      </w:r>
      <w:r>
        <w:rPr>
          <w:rFonts w:eastAsia="Times New Roman"/>
          <w:sz w:val="24"/>
          <w:szCs w:val="24"/>
        </w:rPr>
        <w:t>утвердить (увеличить)</w:t>
      </w:r>
      <w:r w:rsidRPr="00E9441B">
        <w:rPr>
          <w:rFonts w:eastAsia="Times New Roman"/>
          <w:sz w:val="24"/>
          <w:szCs w:val="24"/>
        </w:rPr>
        <w:t xml:space="preserve"> бюджетные ассигнования </w:t>
      </w:r>
      <w:r>
        <w:rPr>
          <w:rFonts w:eastAsia="Times New Roman"/>
          <w:sz w:val="24"/>
          <w:szCs w:val="24"/>
        </w:rPr>
        <w:t xml:space="preserve">в сумме </w:t>
      </w:r>
      <w:r w:rsidR="008D4D60">
        <w:rPr>
          <w:rFonts w:eastAsia="Times New Roman"/>
          <w:sz w:val="24"/>
          <w:szCs w:val="24"/>
        </w:rPr>
        <w:t>10250,0</w:t>
      </w:r>
      <w:r>
        <w:rPr>
          <w:rFonts w:eastAsia="Times New Roman"/>
          <w:sz w:val="24"/>
          <w:szCs w:val="24"/>
        </w:rPr>
        <w:t xml:space="preserve"> тыс. рублей</w:t>
      </w:r>
      <w:r w:rsidR="008D4D60">
        <w:rPr>
          <w:rFonts w:eastAsia="Times New Roman"/>
          <w:sz w:val="24"/>
          <w:szCs w:val="24"/>
        </w:rPr>
        <w:t>, что  составит 20745,2 тыс. рублей.</w:t>
      </w:r>
    </w:p>
    <w:p w:rsidR="008D4D60" w:rsidRDefault="008D4D60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D4D6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 непрограммные расходы в качестве капитальных вложений в объекты муниципальной с</w:t>
      </w:r>
      <w:r w:rsidR="008D4D60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ственности на разработку проектно-сметной документации (ПСД) капитального ремонта автомобильных дорог ул.  Индустриальная и  ул. Суворова </w:t>
      </w:r>
      <w:r w:rsidR="008D4D60">
        <w:rPr>
          <w:rFonts w:eastAsia="Times New Roman"/>
          <w:sz w:val="24"/>
          <w:szCs w:val="24"/>
        </w:rPr>
        <w:t xml:space="preserve">без изменений </w:t>
      </w:r>
      <w:r>
        <w:rPr>
          <w:rFonts w:eastAsia="Times New Roman"/>
          <w:sz w:val="24"/>
          <w:szCs w:val="24"/>
        </w:rPr>
        <w:t xml:space="preserve"> составит 15030,9 тыс. рублей.</w:t>
      </w:r>
    </w:p>
    <w:p w:rsidR="008D4D60" w:rsidRDefault="008D4D60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8D4D60" w:rsidP="00E775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E7757C">
        <w:rPr>
          <w:rFonts w:eastAsia="Times New Roman"/>
          <w:sz w:val="24"/>
          <w:szCs w:val="24"/>
        </w:rPr>
        <w:t xml:space="preserve">- Бюджетные ассигнования  на реализацию мероприятий перечня народных инициатив  </w:t>
      </w:r>
      <w:r w:rsidR="00E7757C" w:rsidRPr="00C03752">
        <w:rPr>
          <w:rFonts w:eastAsia="Times New Roman"/>
          <w:sz w:val="24"/>
          <w:szCs w:val="24"/>
        </w:rPr>
        <w:t xml:space="preserve">за счет субсидии из областного бюджета и </w:t>
      </w:r>
      <w:proofErr w:type="spellStart"/>
      <w:r w:rsidR="00E7757C" w:rsidRPr="00C03752">
        <w:rPr>
          <w:rFonts w:eastAsia="Times New Roman"/>
          <w:sz w:val="24"/>
          <w:szCs w:val="24"/>
        </w:rPr>
        <w:t>софинансирования</w:t>
      </w:r>
      <w:proofErr w:type="spellEnd"/>
      <w:r w:rsidR="00E7757C" w:rsidRPr="00C03752">
        <w:rPr>
          <w:rFonts w:eastAsia="Times New Roman"/>
          <w:sz w:val="24"/>
          <w:szCs w:val="24"/>
        </w:rPr>
        <w:t xml:space="preserve"> местного бюджета </w:t>
      </w:r>
      <w:r w:rsidR="00E7757C">
        <w:rPr>
          <w:rFonts w:eastAsia="Times New Roman"/>
          <w:sz w:val="24"/>
          <w:szCs w:val="24"/>
        </w:rPr>
        <w:t xml:space="preserve"> без изменений утверждаются в сумме 7488,7 тыс. рублей.</w:t>
      </w:r>
    </w:p>
    <w:p w:rsidR="00E7757C" w:rsidRPr="00A0620C" w:rsidRDefault="00E7757C" w:rsidP="00E7757C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>
        <w:rPr>
          <w:rFonts w:eastAsia="Times New Roman"/>
          <w:sz w:val="24"/>
          <w:szCs w:val="24"/>
        </w:rPr>
        <w:t>без изменений</w:t>
      </w:r>
      <w:r w:rsidRPr="00E9441B">
        <w:rPr>
          <w:rFonts w:eastAsia="Times New Roman"/>
          <w:sz w:val="24"/>
          <w:szCs w:val="24"/>
        </w:rPr>
        <w:t xml:space="preserve"> состав</w:t>
      </w:r>
      <w:r>
        <w:rPr>
          <w:rFonts w:eastAsia="Times New Roman"/>
          <w:sz w:val="24"/>
          <w:szCs w:val="24"/>
        </w:rPr>
        <w:t>ят</w:t>
      </w:r>
      <w:r w:rsidRPr="00E94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781,2</w:t>
      </w:r>
      <w:r w:rsidRPr="00E9441B">
        <w:rPr>
          <w:rFonts w:eastAsia="Times New Roman"/>
          <w:sz w:val="24"/>
          <w:szCs w:val="24"/>
        </w:rPr>
        <w:t xml:space="preserve"> тыс. рублей:</w:t>
      </w: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 xml:space="preserve">по-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</w:t>
      </w: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DB6F0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68,2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 – 52,2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E7757C" w:rsidRPr="00E9441B" w:rsidRDefault="00E7757C" w:rsidP="00E7757C">
      <w:pPr>
        <w:ind w:firstLine="708"/>
        <w:jc w:val="both"/>
        <w:rPr>
          <w:sz w:val="24"/>
          <w:szCs w:val="24"/>
        </w:rPr>
      </w:pPr>
    </w:p>
    <w:p w:rsidR="00E7757C" w:rsidRPr="00B82CF9" w:rsidRDefault="00E7757C" w:rsidP="00E7757C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 xml:space="preserve">объем бюджетных ассигнований   на </w:t>
      </w:r>
      <w:r>
        <w:rPr>
          <w:rFonts w:eastAsia="Times New Roman"/>
          <w:sz w:val="24"/>
          <w:szCs w:val="24"/>
        </w:rPr>
        <w:t xml:space="preserve">плановый </w:t>
      </w:r>
      <w:r w:rsidRPr="00B82CF9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 xml:space="preserve"> год</w:t>
      </w:r>
      <w:r>
        <w:rPr>
          <w:rFonts w:eastAsia="Times New Roman"/>
          <w:sz w:val="24"/>
          <w:szCs w:val="24"/>
        </w:rPr>
        <w:t xml:space="preserve"> утверждается без изменений в сумме 11758,0 тыс. рублей, в том числе:</w:t>
      </w:r>
      <w:r w:rsidRPr="00B82CF9">
        <w:rPr>
          <w:rFonts w:eastAsia="Times New Roman"/>
          <w:sz w:val="24"/>
          <w:szCs w:val="24"/>
        </w:rPr>
        <w:tab/>
      </w:r>
    </w:p>
    <w:p w:rsidR="00E7757C" w:rsidRDefault="00E7757C" w:rsidP="00E7757C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п</w:t>
      </w:r>
      <w:r w:rsidRPr="00B82CF9">
        <w:rPr>
          <w:rFonts w:eastAsia="Times New Roman"/>
          <w:sz w:val="24"/>
          <w:szCs w:val="24"/>
        </w:rPr>
        <w:t>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- 1804,0 тыс. рублей, в том числе на реализацию мероприятий муниципальной программы (МП) «Энергосбережение» ранее утверждено 150,0 тыс. рублей, на МП «Развитие и модернизация  объектов коммунальной инфраструктуры» - 1404,0 тыс. рублей, на МП «Социальная поддержка  населения и организаций» - 250,0 тыс. рублей.</w:t>
      </w:r>
      <w:proofErr w:type="gramEnd"/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 подразделу  </w:t>
      </w:r>
      <w:r w:rsidRPr="00B82CF9">
        <w:rPr>
          <w:rFonts w:eastAsia="Times New Roman"/>
          <w:b/>
          <w:sz w:val="24"/>
          <w:szCs w:val="24"/>
        </w:rPr>
        <w:t>«Коммунальное хозяйство»</w:t>
      </w:r>
      <w:r>
        <w:rPr>
          <w:rFonts w:eastAsia="Times New Roman"/>
          <w:b/>
          <w:sz w:val="24"/>
          <w:szCs w:val="24"/>
        </w:rPr>
        <w:t xml:space="preserve"> -</w:t>
      </w:r>
      <w:r w:rsidRPr="00B82CF9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800,0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 объектов коммунальной инфраструктуры».</w:t>
      </w:r>
    </w:p>
    <w:p w:rsidR="00E7757C" w:rsidRDefault="00E7757C" w:rsidP="00E7757C">
      <w:pPr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 подразделу </w:t>
      </w:r>
      <w:r w:rsidRPr="0012608E">
        <w:rPr>
          <w:rFonts w:eastAsia="Times New Roman"/>
          <w:b/>
          <w:sz w:val="24"/>
          <w:szCs w:val="24"/>
        </w:rPr>
        <w:t xml:space="preserve">«Благоустройство» </w:t>
      </w:r>
      <w:r>
        <w:rPr>
          <w:rFonts w:eastAsia="Times New Roman"/>
          <w:b/>
          <w:sz w:val="24"/>
          <w:szCs w:val="24"/>
        </w:rPr>
        <w:t xml:space="preserve"> </w:t>
      </w:r>
      <w:r w:rsidRPr="0012608E">
        <w:rPr>
          <w:rFonts w:eastAsia="Times New Roman"/>
          <w:sz w:val="24"/>
          <w:szCs w:val="24"/>
        </w:rPr>
        <w:t>-  9154,0 – тыс. рублей</w:t>
      </w:r>
      <w:r>
        <w:rPr>
          <w:rFonts w:eastAsia="Times New Roman"/>
          <w:sz w:val="24"/>
          <w:szCs w:val="24"/>
        </w:rPr>
        <w:t xml:space="preserve">, в том числе на реализацию МП «Благоустройство территории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поселения» - 8541,6 тыс. рублей, на непрограммные расходы в области благоустройства – 612,4 тыс. рублей.</w:t>
      </w: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</w:t>
      </w:r>
      <w:r>
        <w:rPr>
          <w:rFonts w:eastAsia="Times New Roman"/>
          <w:sz w:val="24"/>
          <w:szCs w:val="24"/>
        </w:rPr>
        <w:t>588,8</w:t>
      </w:r>
      <w:r w:rsidRPr="00B82CF9">
        <w:rPr>
          <w:rFonts w:eastAsia="Times New Roman"/>
          <w:sz w:val="24"/>
          <w:szCs w:val="24"/>
        </w:rPr>
        <w:t xml:space="preserve">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</w:t>
      </w:r>
      <w:r>
        <w:rPr>
          <w:rFonts w:eastAsia="Times New Roman"/>
          <w:sz w:val="24"/>
          <w:szCs w:val="24"/>
        </w:rPr>
        <w:t>.</w:t>
      </w:r>
    </w:p>
    <w:p w:rsidR="00E7757C" w:rsidRPr="00B82CF9" w:rsidRDefault="00E7757C" w:rsidP="00E7757C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</w:t>
      </w:r>
      <w:r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Мероприятия программы предусматривают оформление, организацию, музыкальное </w:t>
      </w:r>
      <w:r w:rsidRPr="00B82CF9">
        <w:rPr>
          <w:rFonts w:eastAsia="Times New Roman"/>
          <w:sz w:val="24"/>
          <w:szCs w:val="24"/>
        </w:rPr>
        <w:lastRenderedPageBreak/>
        <w:t>сопровождение культурно-массовых мероприятий для молодежи города, приобретение призов и подарков:</w:t>
      </w:r>
    </w:p>
    <w:p w:rsidR="00E7757C" w:rsidRPr="00B82CF9" w:rsidRDefault="00E7757C" w:rsidP="00E7757C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E7757C" w:rsidRPr="00B82CF9" w:rsidRDefault="00E7757C" w:rsidP="00E7757C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E7757C" w:rsidRPr="00B82CF9" w:rsidRDefault="00E7757C" w:rsidP="00E7757C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CE23AD">
        <w:rPr>
          <w:rFonts w:eastAsia="Times New Roman"/>
          <w:b/>
          <w:sz w:val="24"/>
          <w:szCs w:val="24"/>
        </w:rPr>
        <w:t>По подразделу 0801 «Культура»</w:t>
      </w:r>
      <w:r w:rsidRPr="00CE23AD">
        <w:rPr>
          <w:rFonts w:eastAsia="Times New Roman"/>
          <w:sz w:val="24"/>
          <w:szCs w:val="24"/>
        </w:rPr>
        <w:t xml:space="preserve"> </w:t>
      </w:r>
      <w:r w:rsidR="00CE23AD" w:rsidRPr="00CE23AD">
        <w:rPr>
          <w:rFonts w:eastAsia="Times New Roman"/>
          <w:sz w:val="24"/>
          <w:szCs w:val="24"/>
        </w:rPr>
        <w:t xml:space="preserve">сокращены </w:t>
      </w:r>
      <w:r w:rsidRPr="00CE23AD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бюджетные ассигнования</w:t>
      </w:r>
      <w:r w:rsidR="00CE23AD">
        <w:rPr>
          <w:rFonts w:eastAsia="Times New Roman"/>
          <w:sz w:val="24"/>
          <w:szCs w:val="24"/>
        </w:rPr>
        <w:t xml:space="preserve"> на 634,9 тыс. рублей, что составит  16921,3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E7757C" w:rsidRPr="00B82CF9" w:rsidRDefault="00CE23AD" w:rsidP="00E7757C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E7757C" w:rsidRPr="00B82CF9">
        <w:rPr>
          <w:rFonts w:eastAsia="Times New Roman"/>
          <w:sz w:val="24"/>
          <w:szCs w:val="24"/>
        </w:rPr>
        <w:t>слуги по оформлению и проведению мероприятий – 1305,0 тыс. рублей;</w:t>
      </w:r>
    </w:p>
    <w:p w:rsidR="00E7757C" w:rsidRPr="00B82CF9" w:rsidRDefault="00CE23AD" w:rsidP="00E7757C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E7757C" w:rsidRPr="00B82CF9">
        <w:rPr>
          <w:rFonts w:eastAsia="Times New Roman"/>
          <w:sz w:val="24"/>
          <w:szCs w:val="24"/>
        </w:rPr>
        <w:t>ризы и ценные подарки для награждения участников мероприятий -240,0 тыс. рублей;</w:t>
      </w:r>
    </w:p>
    <w:p w:rsidR="00E7757C" w:rsidRPr="00B82CF9" w:rsidRDefault="00CE23AD" w:rsidP="00E7757C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E7757C" w:rsidRPr="00B82CF9">
        <w:rPr>
          <w:rFonts w:eastAsia="Times New Roman"/>
          <w:sz w:val="24"/>
          <w:szCs w:val="24"/>
        </w:rPr>
        <w:t xml:space="preserve">риобретение музыкального и светового оборудования - 100,0 тыс. рублей. 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</w:t>
      </w:r>
      <w:r w:rsidR="00CE23AD">
        <w:rPr>
          <w:rFonts w:eastAsia="Times New Roman"/>
          <w:sz w:val="24"/>
          <w:szCs w:val="24"/>
        </w:rPr>
        <w:t xml:space="preserve">на </w:t>
      </w:r>
      <w:r w:rsidR="00CE23AD" w:rsidRPr="00B82CF9">
        <w:rPr>
          <w:rFonts w:eastAsia="Times New Roman"/>
          <w:sz w:val="24"/>
          <w:szCs w:val="24"/>
        </w:rPr>
        <w:t xml:space="preserve"> выплаты </w:t>
      </w:r>
      <w:r w:rsidR="00CE23AD">
        <w:rPr>
          <w:rFonts w:eastAsia="Times New Roman"/>
          <w:sz w:val="24"/>
          <w:szCs w:val="24"/>
        </w:rPr>
        <w:t xml:space="preserve">персоналу и отчисления во внебюджетные фонды </w:t>
      </w:r>
      <w:r w:rsidR="00CE23AD">
        <w:rPr>
          <w:rFonts w:eastAsia="Times New Roman"/>
          <w:sz w:val="24"/>
          <w:szCs w:val="24"/>
        </w:rPr>
        <w:t>бюджетные ассигнования сокращаются на 1831,5 тыс. рублей, что составит по программе 14079,7</w:t>
      </w:r>
      <w:r w:rsidRPr="00B82CF9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</w:p>
    <w:p w:rsidR="00CE23AD" w:rsidRDefault="00CE23AD" w:rsidP="00E7757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вместе с тем на 2022 год планируется </w:t>
      </w:r>
      <w:proofErr w:type="spellStart"/>
      <w:r>
        <w:rPr>
          <w:rFonts w:eastAsia="Times New Roman"/>
          <w:sz w:val="24"/>
          <w:szCs w:val="24"/>
        </w:rPr>
        <w:t>софинансирование</w:t>
      </w:r>
      <w:proofErr w:type="spellEnd"/>
      <w:r>
        <w:rPr>
          <w:rFonts w:eastAsia="Times New Roman"/>
          <w:sz w:val="24"/>
          <w:szCs w:val="24"/>
        </w:rPr>
        <w:t xml:space="preserve"> из местного бюджета в сумме 1196,6 тыс. рублей на капитальный ремонт здания библиотеки.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B82CF9" w:rsidRDefault="00E7757C" w:rsidP="00E7757C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Pr="00E9441B">
        <w:rPr>
          <w:rFonts w:eastAsia="Times New Roman"/>
          <w:b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бюджетные ассигнования  </w:t>
      </w:r>
      <w:r>
        <w:rPr>
          <w:rFonts w:eastAsia="Times New Roman"/>
          <w:sz w:val="24"/>
          <w:szCs w:val="24"/>
        </w:rPr>
        <w:t>без изменений утверждаются в сумме 7634,0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 xml:space="preserve">,  в том числе: </w:t>
      </w:r>
      <w:r w:rsidRPr="00E9441B">
        <w:rPr>
          <w:rFonts w:eastAsia="Times New Roman"/>
          <w:sz w:val="24"/>
          <w:szCs w:val="24"/>
        </w:rPr>
        <w:t xml:space="preserve"> на  реализацию муниципальной программы «Молодым семьям  - доступное жилье»</w:t>
      </w:r>
      <w:r>
        <w:rPr>
          <w:rFonts w:eastAsia="Times New Roman"/>
          <w:sz w:val="24"/>
          <w:szCs w:val="24"/>
        </w:rPr>
        <w:t xml:space="preserve"> - 1860,0 тыс. рублей, 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«Социальная поддержка отдельных категорий населения и общественных организаций»  в объеме  </w:t>
      </w:r>
      <w:r>
        <w:rPr>
          <w:rFonts w:eastAsia="Times New Roman"/>
          <w:sz w:val="24"/>
          <w:szCs w:val="24"/>
        </w:rPr>
        <w:t xml:space="preserve">774,0 тыс. рублей.  </w:t>
      </w: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Pr="00E9441B">
        <w:rPr>
          <w:rFonts w:eastAsia="Times New Roman"/>
          <w:sz w:val="24"/>
          <w:szCs w:val="24"/>
        </w:rPr>
        <w:t xml:space="preserve">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E7757C" w:rsidRPr="00B82CF9" w:rsidRDefault="00E7757C" w:rsidP="00E7757C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E7757C" w:rsidRPr="00B82CF9" w:rsidRDefault="00E7757C" w:rsidP="00E7757C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4D726E">
        <w:rPr>
          <w:rFonts w:eastAsia="Times New Roman"/>
          <w:sz w:val="24"/>
          <w:szCs w:val="24"/>
        </w:rPr>
        <w:t xml:space="preserve">сокращены </w:t>
      </w:r>
      <w:r w:rsidRPr="00B82CF9">
        <w:rPr>
          <w:rFonts w:eastAsia="Times New Roman"/>
          <w:sz w:val="24"/>
          <w:szCs w:val="24"/>
        </w:rPr>
        <w:t xml:space="preserve"> бюджетные ассигнования </w:t>
      </w:r>
      <w:r w:rsidR="004D726E">
        <w:rPr>
          <w:rFonts w:eastAsia="Times New Roman"/>
          <w:sz w:val="24"/>
          <w:szCs w:val="24"/>
        </w:rPr>
        <w:t>на выплату персоналу МКУ КСЦ «Сибирь» на 1645,0 тыс. рублей, что составит  по подразделу 12401,5</w:t>
      </w:r>
      <w:r w:rsidRPr="00B82CF9">
        <w:rPr>
          <w:rFonts w:eastAsia="Times New Roman"/>
          <w:sz w:val="24"/>
          <w:szCs w:val="24"/>
        </w:rPr>
        <w:t xml:space="preserve"> тыс. рублей,  в том числе  на содержание МКУ КСЦ «Сибирь» –</w:t>
      </w:r>
      <w:r w:rsidR="004D726E">
        <w:rPr>
          <w:rFonts w:eastAsia="Times New Roman"/>
          <w:sz w:val="24"/>
          <w:szCs w:val="24"/>
        </w:rPr>
        <w:t>10726,0 тыс. рублей.</w:t>
      </w:r>
    </w:p>
    <w:p w:rsidR="00E7757C" w:rsidRPr="00E9441B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</w:p>
    <w:p w:rsidR="00E7757C" w:rsidRPr="00B82CF9" w:rsidRDefault="00E7757C" w:rsidP="00E7757C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Pr="00B82CF9">
        <w:rPr>
          <w:rFonts w:eastAsia="Times New Roman"/>
          <w:sz w:val="24"/>
          <w:szCs w:val="24"/>
        </w:rPr>
        <w:t>бюджетные ассигнования раздела 1102 направлены на реализацию муниципальной программы  «Развитие физкультуры и спорта на территории ТГП» в сумме 1675,5 тыс. рублей: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93539A">
        <w:rPr>
          <w:rFonts w:eastAsia="Times New Roman"/>
          <w:sz w:val="24"/>
          <w:szCs w:val="24"/>
        </w:rPr>
        <w:t>692,8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 xml:space="preserve">Услуги по  оформлению и проведению  спортивных мероприятий – </w:t>
      </w:r>
      <w:r w:rsidR="0093539A">
        <w:rPr>
          <w:rFonts w:eastAsia="Times New Roman"/>
          <w:sz w:val="24"/>
          <w:szCs w:val="24"/>
        </w:rPr>
        <w:t>175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E7757C" w:rsidRPr="00B82CF9" w:rsidRDefault="00E7757C" w:rsidP="00E7757C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спортивной формы,  спортивного инвентаря – </w:t>
      </w:r>
      <w:r w:rsidR="009353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E7757C" w:rsidRPr="00E9441B" w:rsidRDefault="00E7757C" w:rsidP="00E7757C">
      <w:pPr>
        <w:ind w:firstLine="708"/>
        <w:jc w:val="both"/>
        <w:rPr>
          <w:sz w:val="24"/>
          <w:szCs w:val="24"/>
        </w:rPr>
      </w:pPr>
    </w:p>
    <w:p w:rsidR="00E7757C" w:rsidRPr="00E9441B" w:rsidRDefault="00E7757C" w:rsidP="00E7757C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  утверждаются непрограммные расходы – обслуживание муниципального долга в сумме </w:t>
      </w:r>
      <w:r>
        <w:rPr>
          <w:sz w:val="24"/>
          <w:szCs w:val="24"/>
        </w:rPr>
        <w:t>1,4</w:t>
      </w:r>
      <w:r w:rsidRPr="00E9441B">
        <w:rPr>
          <w:sz w:val="24"/>
          <w:szCs w:val="24"/>
        </w:rPr>
        <w:t xml:space="preserve"> тыс. рублей.</w:t>
      </w:r>
    </w:p>
    <w:p w:rsidR="00E7757C" w:rsidRPr="00E7757C" w:rsidRDefault="00E7757C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16CD4">
        <w:rPr>
          <w:sz w:val="24"/>
          <w:szCs w:val="24"/>
        </w:rPr>
        <w:t xml:space="preserve">2. </w:t>
      </w:r>
      <w:r w:rsidRPr="007D79EE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7D79EE">
        <w:rPr>
          <w:sz w:val="24"/>
          <w:szCs w:val="24"/>
        </w:rPr>
        <w:t>Тайшетского</w:t>
      </w:r>
      <w:proofErr w:type="spellEnd"/>
      <w:r w:rsidRPr="007D79EE">
        <w:rPr>
          <w:sz w:val="24"/>
          <w:szCs w:val="24"/>
        </w:rPr>
        <w:t xml:space="preserve"> городского поселения на 2021 год:</w:t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D79EE">
        <w:rPr>
          <w:sz w:val="24"/>
          <w:szCs w:val="24"/>
        </w:rPr>
        <w:t>- общий объем доходов в сумме  175727,7  тыс. рублей, что выше ранее утвержденного показателя на 5010,7 тыс. рублей,  или на  3,0%.;</w:t>
      </w:r>
    </w:p>
    <w:p w:rsidR="007D79EE" w:rsidRPr="007D79EE" w:rsidRDefault="007D79EE" w:rsidP="007D79EE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D79EE">
        <w:rPr>
          <w:sz w:val="24"/>
          <w:szCs w:val="24"/>
        </w:rPr>
        <w:t>- общий объем расходов –  212621,7 тыс. рублей, что выше ранее утвержденного показателя на 28709,1 тыс. рублей или на 15,6%;</w:t>
      </w:r>
    </w:p>
    <w:p w:rsidR="00766C2D" w:rsidRDefault="007D79EE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D79EE">
        <w:rPr>
          <w:sz w:val="24"/>
          <w:szCs w:val="24"/>
        </w:rPr>
        <w:t>-  размер дефицита бюджета  – увеличится на 23698,4 тыс. рублей и составит 36894,0 тыс. руб.  Размер дефицита  бюджета установлен в соответствии с п.3 ст.92.1 Бюджетного Кодекса РФ  и составит 26,6% объема собственных доходов местного бюджета без учета утвержденного объема безвозмездных поступлений.</w:t>
      </w:r>
    </w:p>
    <w:p w:rsidR="00737D22" w:rsidRDefault="00737D22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B14050" w:rsidRPr="00FC56AC" w:rsidRDefault="00737D22" w:rsidP="00B14050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B14050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B14050" w:rsidRPr="00FC56AC">
        <w:rPr>
          <w:sz w:val="24"/>
          <w:szCs w:val="24"/>
        </w:rPr>
        <w:t>Тайшетского</w:t>
      </w:r>
      <w:proofErr w:type="spellEnd"/>
      <w:r w:rsidR="00B14050" w:rsidRPr="00FC56AC">
        <w:rPr>
          <w:sz w:val="24"/>
          <w:szCs w:val="24"/>
        </w:rPr>
        <w:t xml:space="preserve"> городского поселения на</w:t>
      </w:r>
      <w:r w:rsidR="00B14050">
        <w:rPr>
          <w:sz w:val="24"/>
          <w:szCs w:val="24"/>
        </w:rPr>
        <w:t xml:space="preserve"> плановый</w:t>
      </w:r>
      <w:r w:rsidR="00B14050" w:rsidRPr="00FC56AC">
        <w:rPr>
          <w:sz w:val="24"/>
          <w:szCs w:val="24"/>
        </w:rPr>
        <w:t xml:space="preserve"> 20</w:t>
      </w:r>
      <w:r w:rsidR="00B14050">
        <w:rPr>
          <w:sz w:val="24"/>
          <w:szCs w:val="24"/>
        </w:rPr>
        <w:t>22</w:t>
      </w:r>
      <w:r w:rsidR="00B14050" w:rsidRPr="00FC56AC">
        <w:rPr>
          <w:sz w:val="24"/>
          <w:szCs w:val="24"/>
        </w:rPr>
        <w:t xml:space="preserve"> год:</w:t>
      </w:r>
    </w:p>
    <w:p w:rsidR="00B14050" w:rsidRDefault="00B14050" w:rsidP="00B1405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 167570,3  тыс. рублей. </w:t>
      </w:r>
    </w:p>
    <w:p w:rsidR="00B14050" w:rsidRDefault="00B14050" w:rsidP="00B1405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 182066,8 тыс. рублей</w:t>
      </w:r>
      <w:r>
        <w:rPr>
          <w:sz w:val="24"/>
          <w:szCs w:val="24"/>
        </w:rPr>
        <w:t>.</w:t>
      </w:r>
    </w:p>
    <w:p w:rsidR="00B14050" w:rsidRDefault="00B14050" w:rsidP="00B14050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 </w:t>
      </w:r>
      <w:r>
        <w:rPr>
          <w:sz w:val="24"/>
          <w:szCs w:val="24"/>
        </w:rPr>
        <w:t>14496,5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>
        <w:rPr>
          <w:sz w:val="24"/>
          <w:szCs w:val="24"/>
        </w:rPr>
        <w:t>10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</w:t>
      </w:r>
    </w:p>
    <w:p w:rsidR="00737D22" w:rsidRDefault="00737D22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bCs/>
          <w:sz w:val="24"/>
          <w:szCs w:val="24"/>
          <w:shd w:val="clear" w:color="auto" w:fill="FFFFFF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715" w:rsidRDefault="008E04F7" w:rsidP="00FA471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>6</w:t>
      </w:r>
      <w:r w:rsidR="00516CD4"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</w:t>
      </w:r>
      <w:r w:rsidR="00FA4715" w:rsidRPr="00C91D0A">
        <w:rPr>
          <w:sz w:val="24"/>
          <w:szCs w:val="24"/>
        </w:rPr>
        <w:lastRenderedPageBreak/>
        <w:t>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представленной редакции.</w:t>
      </w:r>
      <w:proofErr w:type="gramEnd"/>
    </w:p>
    <w:p w:rsidR="00FA4715" w:rsidRDefault="00FA4715" w:rsidP="00FA4715">
      <w:pPr>
        <w:jc w:val="both"/>
        <w:rPr>
          <w:sz w:val="24"/>
          <w:szCs w:val="24"/>
          <w:lang w:eastAsia="en-US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A4715" w:rsidRDefault="00FA47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B5" w:rsidRDefault="00063BB5">
      <w:r>
        <w:separator/>
      </w:r>
    </w:p>
  </w:endnote>
  <w:endnote w:type="continuationSeparator" w:id="0">
    <w:p w:rsidR="00063BB5" w:rsidRDefault="000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E7757C" w:rsidRDefault="00E775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E2">
          <w:rPr>
            <w:noProof/>
          </w:rPr>
          <w:t>14</w:t>
        </w:r>
        <w:r>
          <w:fldChar w:fldCharType="end"/>
        </w:r>
      </w:p>
    </w:sdtContent>
  </w:sdt>
  <w:p w:rsidR="00E7757C" w:rsidRDefault="00E77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B5" w:rsidRDefault="00063BB5">
      <w:r>
        <w:separator/>
      </w:r>
    </w:p>
  </w:footnote>
  <w:footnote w:type="continuationSeparator" w:id="0">
    <w:p w:rsidR="00063BB5" w:rsidRDefault="0006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69A8"/>
    <w:rsid w:val="000159F3"/>
    <w:rsid w:val="000206A8"/>
    <w:rsid w:val="000209E1"/>
    <w:rsid w:val="000252AF"/>
    <w:rsid w:val="000329FF"/>
    <w:rsid w:val="00035747"/>
    <w:rsid w:val="0004274D"/>
    <w:rsid w:val="00043570"/>
    <w:rsid w:val="0004570D"/>
    <w:rsid w:val="000461EB"/>
    <w:rsid w:val="00050EA8"/>
    <w:rsid w:val="000518A9"/>
    <w:rsid w:val="000603F2"/>
    <w:rsid w:val="0006371C"/>
    <w:rsid w:val="00063BB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C464B"/>
    <w:rsid w:val="000D766A"/>
    <w:rsid w:val="000E6658"/>
    <w:rsid w:val="000E6BA8"/>
    <w:rsid w:val="000F0EF2"/>
    <w:rsid w:val="000F0F43"/>
    <w:rsid w:val="000F19E8"/>
    <w:rsid w:val="000F6F50"/>
    <w:rsid w:val="00103D64"/>
    <w:rsid w:val="0010626B"/>
    <w:rsid w:val="001246B7"/>
    <w:rsid w:val="00132ADE"/>
    <w:rsid w:val="00135788"/>
    <w:rsid w:val="001372DD"/>
    <w:rsid w:val="00137CEA"/>
    <w:rsid w:val="00140DC8"/>
    <w:rsid w:val="001542F4"/>
    <w:rsid w:val="0015589A"/>
    <w:rsid w:val="00175961"/>
    <w:rsid w:val="00190660"/>
    <w:rsid w:val="00190AD2"/>
    <w:rsid w:val="00192AA1"/>
    <w:rsid w:val="001935EC"/>
    <w:rsid w:val="00196E1D"/>
    <w:rsid w:val="00197837"/>
    <w:rsid w:val="001A1D69"/>
    <w:rsid w:val="001B2C7F"/>
    <w:rsid w:val="001B2D0B"/>
    <w:rsid w:val="001C5204"/>
    <w:rsid w:val="001C605F"/>
    <w:rsid w:val="001E7BDA"/>
    <w:rsid w:val="0020090E"/>
    <w:rsid w:val="00201996"/>
    <w:rsid w:val="00212D25"/>
    <w:rsid w:val="00216C25"/>
    <w:rsid w:val="0021768D"/>
    <w:rsid w:val="00217C06"/>
    <w:rsid w:val="00246D02"/>
    <w:rsid w:val="002543F9"/>
    <w:rsid w:val="00254E8B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B10"/>
    <w:rsid w:val="002B3676"/>
    <w:rsid w:val="002B5314"/>
    <w:rsid w:val="002C4264"/>
    <w:rsid w:val="002C59AE"/>
    <w:rsid w:val="002D1F8A"/>
    <w:rsid w:val="002D63BB"/>
    <w:rsid w:val="002D704E"/>
    <w:rsid w:val="002F0C36"/>
    <w:rsid w:val="002F1F4F"/>
    <w:rsid w:val="0030004E"/>
    <w:rsid w:val="00306946"/>
    <w:rsid w:val="00310094"/>
    <w:rsid w:val="00330B95"/>
    <w:rsid w:val="003337D4"/>
    <w:rsid w:val="00334006"/>
    <w:rsid w:val="003414A6"/>
    <w:rsid w:val="00355C0D"/>
    <w:rsid w:val="00357988"/>
    <w:rsid w:val="00393CC8"/>
    <w:rsid w:val="00397104"/>
    <w:rsid w:val="003B464C"/>
    <w:rsid w:val="003C0E59"/>
    <w:rsid w:val="003C680A"/>
    <w:rsid w:val="003C7AB8"/>
    <w:rsid w:val="003D60DE"/>
    <w:rsid w:val="003E12BA"/>
    <w:rsid w:val="003E181F"/>
    <w:rsid w:val="003E7D9F"/>
    <w:rsid w:val="0040018A"/>
    <w:rsid w:val="00404037"/>
    <w:rsid w:val="00404344"/>
    <w:rsid w:val="00407920"/>
    <w:rsid w:val="00415456"/>
    <w:rsid w:val="00417017"/>
    <w:rsid w:val="004201F6"/>
    <w:rsid w:val="004347E0"/>
    <w:rsid w:val="00443935"/>
    <w:rsid w:val="0044777D"/>
    <w:rsid w:val="004528F1"/>
    <w:rsid w:val="00463E95"/>
    <w:rsid w:val="00475CA9"/>
    <w:rsid w:val="00480953"/>
    <w:rsid w:val="004843C8"/>
    <w:rsid w:val="004849E7"/>
    <w:rsid w:val="00486117"/>
    <w:rsid w:val="00493607"/>
    <w:rsid w:val="00496DAD"/>
    <w:rsid w:val="004C1510"/>
    <w:rsid w:val="004C6925"/>
    <w:rsid w:val="004D726E"/>
    <w:rsid w:val="004E1533"/>
    <w:rsid w:val="004E58AF"/>
    <w:rsid w:val="004F1A2E"/>
    <w:rsid w:val="00501F85"/>
    <w:rsid w:val="00502048"/>
    <w:rsid w:val="005109B6"/>
    <w:rsid w:val="005167D8"/>
    <w:rsid w:val="00516CD4"/>
    <w:rsid w:val="00522D27"/>
    <w:rsid w:val="00535A56"/>
    <w:rsid w:val="005368F5"/>
    <w:rsid w:val="00537D56"/>
    <w:rsid w:val="00541B60"/>
    <w:rsid w:val="0055501E"/>
    <w:rsid w:val="00556FC5"/>
    <w:rsid w:val="00567BFD"/>
    <w:rsid w:val="00581A4F"/>
    <w:rsid w:val="0058691B"/>
    <w:rsid w:val="005874AB"/>
    <w:rsid w:val="00594DF4"/>
    <w:rsid w:val="00596142"/>
    <w:rsid w:val="005A23F4"/>
    <w:rsid w:val="005A4A6E"/>
    <w:rsid w:val="005C0157"/>
    <w:rsid w:val="005C19E4"/>
    <w:rsid w:val="005D3F5F"/>
    <w:rsid w:val="005E4E61"/>
    <w:rsid w:val="005E540E"/>
    <w:rsid w:val="005F2045"/>
    <w:rsid w:val="0060144E"/>
    <w:rsid w:val="00622E36"/>
    <w:rsid w:val="006303ED"/>
    <w:rsid w:val="00630E73"/>
    <w:rsid w:val="00637C52"/>
    <w:rsid w:val="00637DA4"/>
    <w:rsid w:val="00642DB3"/>
    <w:rsid w:val="00652F51"/>
    <w:rsid w:val="00660C40"/>
    <w:rsid w:val="006649A0"/>
    <w:rsid w:val="006653A2"/>
    <w:rsid w:val="00666EAE"/>
    <w:rsid w:val="0067029E"/>
    <w:rsid w:val="00672C4D"/>
    <w:rsid w:val="006735B8"/>
    <w:rsid w:val="00673CBC"/>
    <w:rsid w:val="006824EC"/>
    <w:rsid w:val="00683554"/>
    <w:rsid w:val="00683BB7"/>
    <w:rsid w:val="00693475"/>
    <w:rsid w:val="006951E1"/>
    <w:rsid w:val="006B5FA3"/>
    <w:rsid w:val="006C4D56"/>
    <w:rsid w:val="006C5603"/>
    <w:rsid w:val="006C7774"/>
    <w:rsid w:val="006C7FDC"/>
    <w:rsid w:val="006D2296"/>
    <w:rsid w:val="006D4AE3"/>
    <w:rsid w:val="006D5F9C"/>
    <w:rsid w:val="006E30CC"/>
    <w:rsid w:val="007035CC"/>
    <w:rsid w:val="00706B1D"/>
    <w:rsid w:val="00713D3F"/>
    <w:rsid w:val="00732AC6"/>
    <w:rsid w:val="00734D90"/>
    <w:rsid w:val="007357F3"/>
    <w:rsid w:val="00737D22"/>
    <w:rsid w:val="00741749"/>
    <w:rsid w:val="00747D8E"/>
    <w:rsid w:val="007539E2"/>
    <w:rsid w:val="007575E5"/>
    <w:rsid w:val="0076175B"/>
    <w:rsid w:val="00766948"/>
    <w:rsid w:val="00766C2D"/>
    <w:rsid w:val="007672E8"/>
    <w:rsid w:val="00786182"/>
    <w:rsid w:val="00795E82"/>
    <w:rsid w:val="007B1B1C"/>
    <w:rsid w:val="007B2FE3"/>
    <w:rsid w:val="007C2981"/>
    <w:rsid w:val="007C3CAE"/>
    <w:rsid w:val="007D79EE"/>
    <w:rsid w:val="007F318E"/>
    <w:rsid w:val="00827B1B"/>
    <w:rsid w:val="008307AC"/>
    <w:rsid w:val="00832726"/>
    <w:rsid w:val="00836573"/>
    <w:rsid w:val="00842036"/>
    <w:rsid w:val="00844CF6"/>
    <w:rsid w:val="00875D7C"/>
    <w:rsid w:val="00890994"/>
    <w:rsid w:val="008920FC"/>
    <w:rsid w:val="008A2039"/>
    <w:rsid w:val="008A53BA"/>
    <w:rsid w:val="008B152A"/>
    <w:rsid w:val="008B286C"/>
    <w:rsid w:val="008B7846"/>
    <w:rsid w:val="008B7D8F"/>
    <w:rsid w:val="008D4D60"/>
    <w:rsid w:val="008E04F7"/>
    <w:rsid w:val="008E0EF2"/>
    <w:rsid w:val="008E1978"/>
    <w:rsid w:val="008E2E42"/>
    <w:rsid w:val="008E65E5"/>
    <w:rsid w:val="00902BC0"/>
    <w:rsid w:val="00907E4F"/>
    <w:rsid w:val="00912C95"/>
    <w:rsid w:val="00920CB5"/>
    <w:rsid w:val="00921CC9"/>
    <w:rsid w:val="00923349"/>
    <w:rsid w:val="00932940"/>
    <w:rsid w:val="0093539A"/>
    <w:rsid w:val="009421C7"/>
    <w:rsid w:val="00942A4C"/>
    <w:rsid w:val="00942BBA"/>
    <w:rsid w:val="00946FE0"/>
    <w:rsid w:val="00960305"/>
    <w:rsid w:val="00966854"/>
    <w:rsid w:val="00973D80"/>
    <w:rsid w:val="00976A3F"/>
    <w:rsid w:val="00983111"/>
    <w:rsid w:val="009850A3"/>
    <w:rsid w:val="00992E87"/>
    <w:rsid w:val="009B3037"/>
    <w:rsid w:val="009B6FA0"/>
    <w:rsid w:val="009B796F"/>
    <w:rsid w:val="009C13D4"/>
    <w:rsid w:val="009C4B92"/>
    <w:rsid w:val="009C5882"/>
    <w:rsid w:val="009C5F97"/>
    <w:rsid w:val="009D6772"/>
    <w:rsid w:val="009E09F1"/>
    <w:rsid w:val="009E13C3"/>
    <w:rsid w:val="009F2B47"/>
    <w:rsid w:val="009F46FE"/>
    <w:rsid w:val="009F738C"/>
    <w:rsid w:val="009F761E"/>
    <w:rsid w:val="00A00FA4"/>
    <w:rsid w:val="00A03A5E"/>
    <w:rsid w:val="00A22C98"/>
    <w:rsid w:val="00A34F3B"/>
    <w:rsid w:val="00A35900"/>
    <w:rsid w:val="00A40C1F"/>
    <w:rsid w:val="00A56550"/>
    <w:rsid w:val="00A72063"/>
    <w:rsid w:val="00A80D15"/>
    <w:rsid w:val="00A80D64"/>
    <w:rsid w:val="00A9523F"/>
    <w:rsid w:val="00AA066A"/>
    <w:rsid w:val="00AB255A"/>
    <w:rsid w:val="00AC0ADB"/>
    <w:rsid w:val="00AC61CD"/>
    <w:rsid w:val="00AE2E61"/>
    <w:rsid w:val="00AE49AB"/>
    <w:rsid w:val="00B07A70"/>
    <w:rsid w:val="00B125BF"/>
    <w:rsid w:val="00B14050"/>
    <w:rsid w:val="00B33EBF"/>
    <w:rsid w:val="00B45341"/>
    <w:rsid w:val="00B52499"/>
    <w:rsid w:val="00B64915"/>
    <w:rsid w:val="00B66B17"/>
    <w:rsid w:val="00B72E0B"/>
    <w:rsid w:val="00B756E6"/>
    <w:rsid w:val="00B75D7A"/>
    <w:rsid w:val="00B82CF9"/>
    <w:rsid w:val="00B9148D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E0F4A"/>
    <w:rsid w:val="00BF414B"/>
    <w:rsid w:val="00BF7533"/>
    <w:rsid w:val="00C03B00"/>
    <w:rsid w:val="00C040C3"/>
    <w:rsid w:val="00C1199F"/>
    <w:rsid w:val="00C13D48"/>
    <w:rsid w:val="00C43B23"/>
    <w:rsid w:val="00C445D1"/>
    <w:rsid w:val="00C464F3"/>
    <w:rsid w:val="00C514FA"/>
    <w:rsid w:val="00C616A7"/>
    <w:rsid w:val="00C671ED"/>
    <w:rsid w:val="00C7608D"/>
    <w:rsid w:val="00C8754F"/>
    <w:rsid w:val="00CA04B8"/>
    <w:rsid w:val="00CA1145"/>
    <w:rsid w:val="00CA1DDE"/>
    <w:rsid w:val="00CA54D9"/>
    <w:rsid w:val="00CB297D"/>
    <w:rsid w:val="00CC4733"/>
    <w:rsid w:val="00CD6C91"/>
    <w:rsid w:val="00CE23AD"/>
    <w:rsid w:val="00CF1CAA"/>
    <w:rsid w:val="00CF1F12"/>
    <w:rsid w:val="00CF38F2"/>
    <w:rsid w:val="00D00B9C"/>
    <w:rsid w:val="00D17E76"/>
    <w:rsid w:val="00D21A42"/>
    <w:rsid w:val="00D2688F"/>
    <w:rsid w:val="00D333C5"/>
    <w:rsid w:val="00D34628"/>
    <w:rsid w:val="00D41781"/>
    <w:rsid w:val="00D47065"/>
    <w:rsid w:val="00D50748"/>
    <w:rsid w:val="00D51D32"/>
    <w:rsid w:val="00D553B3"/>
    <w:rsid w:val="00D618C0"/>
    <w:rsid w:val="00D734B7"/>
    <w:rsid w:val="00D77B54"/>
    <w:rsid w:val="00D91195"/>
    <w:rsid w:val="00D91E3B"/>
    <w:rsid w:val="00D9669D"/>
    <w:rsid w:val="00DA1821"/>
    <w:rsid w:val="00DB5BE1"/>
    <w:rsid w:val="00DB6F0B"/>
    <w:rsid w:val="00DD0C13"/>
    <w:rsid w:val="00DD554C"/>
    <w:rsid w:val="00DD7E3E"/>
    <w:rsid w:val="00DE0309"/>
    <w:rsid w:val="00DE20D0"/>
    <w:rsid w:val="00DF096F"/>
    <w:rsid w:val="00E02046"/>
    <w:rsid w:val="00E06A82"/>
    <w:rsid w:val="00E1623E"/>
    <w:rsid w:val="00E26963"/>
    <w:rsid w:val="00E32F1E"/>
    <w:rsid w:val="00E33814"/>
    <w:rsid w:val="00E37F27"/>
    <w:rsid w:val="00E46C1D"/>
    <w:rsid w:val="00E47817"/>
    <w:rsid w:val="00E67584"/>
    <w:rsid w:val="00E7410C"/>
    <w:rsid w:val="00E74C42"/>
    <w:rsid w:val="00E7757C"/>
    <w:rsid w:val="00E80850"/>
    <w:rsid w:val="00E84F97"/>
    <w:rsid w:val="00E87913"/>
    <w:rsid w:val="00E91F2C"/>
    <w:rsid w:val="00E91F34"/>
    <w:rsid w:val="00E9441B"/>
    <w:rsid w:val="00EA48B5"/>
    <w:rsid w:val="00EB0C98"/>
    <w:rsid w:val="00EB3340"/>
    <w:rsid w:val="00EB36CC"/>
    <w:rsid w:val="00EC4ED6"/>
    <w:rsid w:val="00ED30AA"/>
    <w:rsid w:val="00EE5CFC"/>
    <w:rsid w:val="00EF2460"/>
    <w:rsid w:val="00EF6722"/>
    <w:rsid w:val="00F024AE"/>
    <w:rsid w:val="00F12988"/>
    <w:rsid w:val="00F12F35"/>
    <w:rsid w:val="00F25422"/>
    <w:rsid w:val="00F334FF"/>
    <w:rsid w:val="00F46AF9"/>
    <w:rsid w:val="00F500F7"/>
    <w:rsid w:val="00F56B4C"/>
    <w:rsid w:val="00F61F40"/>
    <w:rsid w:val="00F6295A"/>
    <w:rsid w:val="00F7249B"/>
    <w:rsid w:val="00F7313B"/>
    <w:rsid w:val="00F75F46"/>
    <w:rsid w:val="00F7754E"/>
    <w:rsid w:val="00F91054"/>
    <w:rsid w:val="00F94AFB"/>
    <w:rsid w:val="00F95034"/>
    <w:rsid w:val="00FA4715"/>
    <w:rsid w:val="00FB1C90"/>
    <w:rsid w:val="00FB73C0"/>
    <w:rsid w:val="00FC4BA1"/>
    <w:rsid w:val="00FD6D57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525C-AC10-4700-B0C4-B3488BB0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20</Pages>
  <Words>8628</Words>
  <Characters>49183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278</cp:revision>
  <cp:lastPrinted>2021-04-20T05:42:00Z</cp:lastPrinted>
  <dcterms:created xsi:type="dcterms:W3CDTF">2020-09-30T03:25:00Z</dcterms:created>
  <dcterms:modified xsi:type="dcterms:W3CDTF">2021-04-20T07:45:00Z</dcterms:modified>
</cp:coreProperties>
</file>